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F72F90"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43699A1B" w14:textId="07EA6065" w:rsidR="00027475" w:rsidRPr="00F72F90" w:rsidRDefault="000D663B" w:rsidP="00F72F90">
            <w:pPr>
              <w:pStyle w:val="Bezodstpw"/>
              <w:rPr>
                <w:rFonts w:ascii="Verdana" w:hAnsi="Verdana"/>
                <w:sz w:val="20"/>
                <w:szCs w:val="20"/>
              </w:rPr>
            </w:pPr>
            <w:r>
              <w:rPr>
                <w:rFonts w:ascii="Verdana" w:hAnsi="Verdana"/>
                <w:sz w:val="20"/>
                <w:szCs w:val="20"/>
              </w:rPr>
              <w:t>Gospodarka obiegu zamkniętego</w:t>
            </w:r>
          </w:p>
          <w:p w14:paraId="4549CAC3" w14:textId="546332FA" w:rsidR="008E7503" w:rsidRPr="00F72F90" w:rsidRDefault="000D663B" w:rsidP="00F72F90">
            <w:pPr>
              <w:pStyle w:val="Bezodstpw"/>
              <w:rPr>
                <w:rFonts w:ascii="Verdana" w:hAnsi="Verdana"/>
                <w:sz w:val="20"/>
                <w:szCs w:val="20"/>
              </w:rPr>
            </w:pPr>
            <w:proofErr w:type="spellStart"/>
            <w:r>
              <w:rPr>
                <w:rFonts w:ascii="Verdana" w:hAnsi="Verdana"/>
                <w:sz w:val="20"/>
                <w:szCs w:val="20"/>
              </w:rPr>
              <w:t>Circular</w:t>
            </w:r>
            <w:proofErr w:type="spellEnd"/>
            <w:r>
              <w:rPr>
                <w:rFonts w:ascii="Verdana" w:hAnsi="Verdana"/>
                <w:sz w:val="20"/>
                <w:szCs w:val="20"/>
              </w:rPr>
              <w:t xml:space="preserve"> </w:t>
            </w:r>
            <w:proofErr w:type="spellStart"/>
            <w:r>
              <w:rPr>
                <w:rFonts w:ascii="Verdana" w:hAnsi="Verdana"/>
                <w:sz w:val="20"/>
                <w:szCs w:val="20"/>
              </w:rPr>
              <w:t>economy</w:t>
            </w:r>
            <w:proofErr w:type="spellEnd"/>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65D73E30" w:rsidR="000533B9" w:rsidRPr="00F72F90" w:rsidRDefault="005F4F9F" w:rsidP="00F72F90">
            <w:pPr>
              <w:pStyle w:val="Bezodstpw"/>
              <w:rPr>
                <w:rFonts w:ascii="Verdana" w:hAnsi="Verdana"/>
                <w:sz w:val="20"/>
                <w:szCs w:val="20"/>
              </w:rPr>
            </w:pPr>
            <w:r w:rsidRPr="00037634">
              <w:rPr>
                <w:rFonts w:ascii="Verdana" w:hAnsi="Verdana"/>
                <w:sz w:val="20"/>
                <w:szCs w:val="20"/>
              </w:rPr>
              <w:t>76-OS-S2-E1-f</w:t>
            </w:r>
            <w:r>
              <w:rPr>
                <w:rFonts w:ascii="Verdana" w:hAnsi="Verdana"/>
                <w:sz w:val="20"/>
                <w:szCs w:val="20"/>
              </w:rPr>
              <w:t>GOZ</w:t>
            </w:r>
            <w:r w:rsidRPr="00037634">
              <w:rPr>
                <w:rFonts w:ascii="Verdana" w:hAnsi="Verdana"/>
                <w:sz w:val="20"/>
                <w:szCs w:val="20"/>
              </w:rPr>
              <w:t>, 76-OS-S2-E2-f</w:t>
            </w:r>
            <w:r>
              <w:rPr>
                <w:rFonts w:ascii="Verdana" w:hAnsi="Verdana"/>
                <w:sz w:val="20"/>
                <w:szCs w:val="20"/>
              </w:rPr>
              <w:t>GOZ</w:t>
            </w:r>
            <w:r w:rsidRPr="00037634">
              <w:rPr>
                <w:rFonts w:ascii="Verdana" w:hAnsi="Verdana"/>
                <w:sz w:val="20"/>
                <w:szCs w:val="20"/>
              </w:rPr>
              <w:t>, 76-OS-S2-E3-f</w:t>
            </w:r>
            <w:r>
              <w:rPr>
                <w:rFonts w:ascii="Verdana" w:hAnsi="Verdana"/>
                <w:sz w:val="20"/>
                <w:szCs w:val="20"/>
              </w:rPr>
              <w:t>GOZ</w:t>
            </w:r>
            <w:r w:rsidRPr="00037634">
              <w:rPr>
                <w:rFonts w:ascii="Verdana" w:hAnsi="Verdana"/>
                <w:sz w:val="20"/>
                <w:szCs w:val="20"/>
              </w:rPr>
              <w:t>, 76-OS-S2-E4-f</w:t>
            </w:r>
            <w:r>
              <w:rPr>
                <w:rFonts w:ascii="Verdana" w:hAnsi="Verdana"/>
                <w:sz w:val="20"/>
                <w:szCs w:val="20"/>
              </w:rPr>
              <w:t>GOZ</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3D0B5A26"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8507B6">
              <w:rPr>
                <w:rFonts w:ascii="Verdana" w:hAnsi="Verdana"/>
                <w:sz w:val="20"/>
                <w:szCs w:val="20"/>
              </w:rPr>
              <w:t xml:space="preserve"> (</w:t>
            </w:r>
            <w:r w:rsidR="00886BBA">
              <w:rPr>
                <w:rFonts w:ascii="Verdana" w:hAnsi="Verdana"/>
                <w:sz w:val="20"/>
                <w:szCs w:val="20"/>
              </w:rPr>
              <w:t>O</w:t>
            </w:r>
            <w:r w:rsidR="008507B6">
              <w:rPr>
                <w:rFonts w:ascii="Verdana" w:hAnsi="Verdana"/>
                <w:sz w:val="20"/>
                <w:szCs w:val="20"/>
              </w:rPr>
              <w:t xml:space="preserve">cena oddziaływania na środowisko, </w:t>
            </w:r>
            <w:r w:rsidR="00886BBA">
              <w:rPr>
                <w:rFonts w:ascii="Verdana" w:hAnsi="Verdana"/>
                <w:sz w:val="20"/>
                <w:szCs w:val="20"/>
              </w:rPr>
              <w:t>A</w:t>
            </w:r>
            <w:r w:rsidR="008507B6">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2FDF75E7"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C44707">
              <w:rPr>
                <w:rFonts w:ascii="Verdana" w:hAnsi="Verdana"/>
                <w:sz w:val="20"/>
                <w:szCs w:val="20"/>
              </w:rPr>
              <w:t>16</w:t>
            </w:r>
          </w:p>
          <w:p w14:paraId="4B41685C" w14:textId="75729F50" w:rsidR="000D663B" w:rsidRPr="00F72F90" w:rsidRDefault="000D663B" w:rsidP="00F72F90">
            <w:pPr>
              <w:pStyle w:val="Bezodstpw"/>
              <w:rPr>
                <w:rFonts w:ascii="Verdana" w:hAnsi="Verdana"/>
                <w:sz w:val="20"/>
                <w:szCs w:val="20"/>
              </w:rPr>
            </w:pPr>
            <w:r>
              <w:rPr>
                <w:rFonts w:ascii="Verdana" w:hAnsi="Verdana"/>
                <w:sz w:val="20"/>
                <w:szCs w:val="20"/>
              </w:rPr>
              <w:t>Ćwiczenia: 8</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4730DE0D" w14:textId="42D82C99" w:rsidR="008E7503" w:rsidRPr="00F72F90"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 wiedza i umiejętności dotycząc</w:t>
            </w:r>
            <w:r w:rsidR="00B35BF1">
              <w:rPr>
                <w:rFonts w:ascii="Verdana" w:hAnsi="Verdana"/>
                <w:sz w:val="20"/>
                <w:szCs w:val="20"/>
              </w:rPr>
              <w:t xml:space="preserve">e podstawowych zanieczyszczeń </w:t>
            </w:r>
            <w:r w:rsidR="001D7D55">
              <w:rPr>
                <w:rFonts w:ascii="Verdana" w:hAnsi="Verdana"/>
                <w:sz w:val="20"/>
                <w:szCs w:val="20"/>
              </w:rPr>
              <w:t xml:space="preserve">w </w:t>
            </w:r>
            <w:r w:rsidR="00B35BF1">
              <w:rPr>
                <w:rFonts w:ascii="Verdana" w:hAnsi="Verdana"/>
                <w:sz w:val="20"/>
                <w:szCs w:val="20"/>
              </w:rPr>
              <w:t>środowisk</w:t>
            </w:r>
            <w:r w:rsidR="001D7D55">
              <w:rPr>
                <w:rFonts w:ascii="Verdana" w:hAnsi="Verdana"/>
                <w:sz w:val="20"/>
                <w:szCs w:val="20"/>
              </w:rPr>
              <w:t>u</w:t>
            </w:r>
            <w:r w:rsidR="00B35BF1">
              <w:rPr>
                <w:rFonts w:ascii="Verdana" w:hAnsi="Verdana"/>
                <w:sz w:val="20"/>
                <w:szCs w:val="20"/>
              </w:rPr>
              <w:t xml:space="preserve"> </w:t>
            </w:r>
            <w:r w:rsidR="00CB0AC4">
              <w:rPr>
                <w:rFonts w:ascii="Verdana" w:hAnsi="Verdana"/>
                <w:sz w:val="20"/>
                <w:szCs w:val="20"/>
              </w:rPr>
              <w:t xml:space="preserve">oraz </w:t>
            </w:r>
            <w:r w:rsidR="001D7D55">
              <w:rPr>
                <w:rFonts w:ascii="Verdana" w:hAnsi="Verdana"/>
                <w:sz w:val="20"/>
                <w:szCs w:val="20"/>
              </w:rPr>
              <w:t xml:space="preserve">podstawowa wiedza w zakresie </w:t>
            </w:r>
            <w:r w:rsidR="00B35BF1">
              <w:rPr>
                <w:rFonts w:ascii="Verdana" w:hAnsi="Verdana"/>
                <w:sz w:val="20"/>
                <w:szCs w:val="20"/>
              </w:rPr>
              <w:t>gospodarki odpadami</w:t>
            </w:r>
            <w:r w:rsidR="00CB0AC4">
              <w:rPr>
                <w:rFonts w:ascii="Verdana" w:hAnsi="Verdana"/>
                <w:sz w:val="20"/>
                <w:szCs w:val="20"/>
              </w:rPr>
              <w:t>.</w:t>
            </w: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6578FFED"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5E9F8A84" w14:textId="77777777" w:rsidR="00F8628A" w:rsidRDefault="00F8628A" w:rsidP="00F8628A">
            <w:pPr>
              <w:pStyle w:val="Bezodstpw"/>
              <w:jc w:val="both"/>
              <w:rPr>
                <w:rFonts w:ascii="Verdana" w:hAnsi="Verdana"/>
                <w:sz w:val="20"/>
                <w:szCs w:val="20"/>
              </w:rPr>
            </w:pPr>
          </w:p>
          <w:p w14:paraId="66D1B65E" w14:textId="197F15BB" w:rsidR="008E7503" w:rsidRPr="00F72F90" w:rsidRDefault="00F8628A" w:rsidP="00703463">
            <w:pPr>
              <w:pStyle w:val="Bezodstpw"/>
              <w:jc w:val="both"/>
              <w:rPr>
                <w:rFonts w:ascii="Verdana" w:hAnsi="Verdana"/>
                <w:sz w:val="20"/>
                <w:szCs w:val="20"/>
              </w:rPr>
            </w:pPr>
            <w:r>
              <w:rPr>
                <w:rFonts w:ascii="Verdana" w:hAnsi="Verdana"/>
                <w:sz w:val="20"/>
                <w:szCs w:val="20"/>
              </w:rPr>
              <w:t>Zapoznanie studentów z k</w:t>
            </w:r>
            <w:r w:rsidRPr="00997E8E">
              <w:rPr>
                <w:rFonts w:ascii="Verdana" w:hAnsi="Verdana"/>
                <w:sz w:val="20"/>
                <w:szCs w:val="20"/>
              </w:rPr>
              <w:t>oncepcj</w:t>
            </w:r>
            <w:r>
              <w:rPr>
                <w:rFonts w:ascii="Verdana" w:hAnsi="Verdana"/>
                <w:sz w:val="20"/>
                <w:szCs w:val="20"/>
              </w:rPr>
              <w:t>ą</w:t>
            </w:r>
            <w:r w:rsidRPr="00997E8E">
              <w:rPr>
                <w:rFonts w:ascii="Verdana" w:hAnsi="Verdana"/>
                <w:sz w:val="20"/>
                <w:szCs w:val="20"/>
              </w:rPr>
              <w:t xml:space="preserve"> gospodarki liniowej oraz gospodarki obiegu</w:t>
            </w:r>
            <w:r>
              <w:rPr>
                <w:rFonts w:ascii="Verdana" w:hAnsi="Verdana"/>
                <w:sz w:val="20"/>
                <w:szCs w:val="20"/>
              </w:rPr>
              <w:t xml:space="preserve"> </w:t>
            </w:r>
            <w:r w:rsidRPr="00997E8E">
              <w:rPr>
                <w:rFonts w:ascii="Verdana" w:hAnsi="Verdana"/>
                <w:sz w:val="20"/>
                <w:szCs w:val="20"/>
              </w:rPr>
              <w:t>zamkniętego</w:t>
            </w:r>
            <w:r>
              <w:rPr>
                <w:rFonts w:ascii="Verdana" w:hAnsi="Verdana"/>
                <w:sz w:val="20"/>
                <w:szCs w:val="20"/>
              </w:rPr>
              <w:t xml:space="preserve"> wraz z konsekwencjami środowiskowymi, rodzajami surowców oraz ich wykorzystaniem/zużyciem,</w:t>
            </w:r>
            <w:r w:rsidR="001D7D55">
              <w:rPr>
                <w:rFonts w:ascii="Verdana" w:hAnsi="Verdana"/>
                <w:sz w:val="20"/>
                <w:szCs w:val="20"/>
              </w:rPr>
              <w:t xml:space="preserve"> a także</w:t>
            </w:r>
            <w:r>
              <w:rPr>
                <w:rFonts w:ascii="Verdana" w:hAnsi="Verdana"/>
                <w:sz w:val="20"/>
                <w:szCs w:val="20"/>
              </w:rPr>
              <w:t xml:space="preserve"> źródłami surowców wtórnych wraz z technologiami odzysku</w:t>
            </w:r>
            <w:r w:rsidR="001D7D55">
              <w:rPr>
                <w:rFonts w:ascii="Verdana" w:hAnsi="Verdana"/>
                <w:sz w:val="20"/>
                <w:szCs w:val="20"/>
              </w:rPr>
              <w:t xml:space="preserve">. Zapoznanie studentów z </w:t>
            </w:r>
            <w:r>
              <w:rPr>
                <w:rFonts w:ascii="Verdana" w:hAnsi="Verdana"/>
                <w:sz w:val="20"/>
                <w:szCs w:val="20"/>
              </w:rPr>
              <w:t>analizą parametryczną efektywności procesów</w:t>
            </w:r>
            <w:r w:rsidR="001D7D55">
              <w:rPr>
                <w:rFonts w:ascii="Verdana" w:hAnsi="Verdana"/>
                <w:sz w:val="20"/>
                <w:szCs w:val="20"/>
              </w:rPr>
              <w:t xml:space="preserve"> odzysku surowców oraz</w:t>
            </w:r>
            <w:r>
              <w:rPr>
                <w:rFonts w:ascii="Verdana" w:hAnsi="Verdana"/>
                <w:sz w:val="20"/>
                <w:szCs w:val="20"/>
              </w:rPr>
              <w:t xml:space="preserve"> wymogami prawnymi i Unijnymi dotyczącymi gospodarki obiegu zamkniętego.</w:t>
            </w: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6E9D0EFC"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1A54CAD7" w14:textId="41F66628" w:rsidR="00F8628A" w:rsidRDefault="00F8628A" w:rsidP="00F72F90">
            <w:pPr>
              <w:pStyle w:val="Bezodstpw"/>
              <w:rPr>
                <w:rFonts w:ascii="Verdana" w:hAnsi="Verdana"/>
                <w:sz w:val="20"/>
                <w:szCs w:val="20"/>
              </w:rPr>
            </w:pPr>
          </w:p>
          <w:p w14:paraId="2F4F2F6D" w14:textId="77777777" w:rsidR="00FD3FA2" w:rsidRPr="009A05FB" w:rsidRDefault="00F8628A" w:rsidP="00F8628A">
            <w:pPr>
              <w:pStyle w:val="Bezodstpw"/>
              <w:rPr>
                <w:rFonts w:ascii="Verdana" w:hAnsi="Verdana"/>
                <w:b/>
                <w:sz w:val="20"/>
                <w:szCs w:val="20"/>
              </w:rPr>
            </w:pPr>
            <w:r w:rsidRPr="009A05FB">
              <w:rPr>
                <w:rFonts w:ascii="Verdana" w:hAnsi="Verdana"/>
                <w:b/>
                <w:sz w:val="20"/>
                <w:szCs w:val="20"/>
              </w:rPr>
              <w:t>Wykłady:</w:t>
            </w:r>
          </w:p>
          <w:p w14:paraId="0CE12401" w14:textId="5F0A759F" w:rsidR="00F8628A" w:rsidRPr="00F72F90" w:rsidRDefault="00F8628A" w:rsidP="00F8628A">
            <w:pPr>
              <w:pStyle w:val="Bezodstpw"/>
              <w:rPr>
                <w:rFonts w:ascii="Verdana" w:hAnsi="Verdana"/>
                <w:sz w:val="20"/>
                <w:szCs w:val="20"/>
              </w:rPr>
            </w:pPr>
            <w:r w:rsidRPr="00F72F90">
              <w:rPr>
                <w:rFonts w:ascii="Verdana" w:hAnsi="Verdana"/>
                <w:sz w:val="20"/>
                <w:szCs w:val="20"/>
              </w:rPr>
              <w:t xml:space="preserve"> </w:t>
            </w:r>
          </w:p>
          <w:p w14:paraId="342EEA05" w14:textId="77777777" w:rsidR="00F8628A" w:rsidRDefault="00F8628A" w:rsidP="00F8628A">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Źródła pierwotne oraz źródła wtórne surowców</w:t>
            </w:r>
          </w:p>
          <w:p w14:paraId="06D48960" w14:textId="4B3187CD" w:rsidR="00F8628A" w:rsidRDefault="00F8628A" w:rsidP="00F8628A">
            <w:pPr>
              <w:pStyle w:val="Bezodstpw"/>
              <w:rPr>
                <w:rFonts w:ascii="Verdana" w:hAnsi="Verdana"/>
                <w:sz w:val="20"/>
                <w:szCs w:val="20"/>
              </w:rPr>
            </w:pPr>
            <w:r>
              <w:rPr>
                <w:rFonts w:ascii="Verdana" w:hAnsi="Verdana"/>
                <w:sz w:val="20"/>
                <w:szCs w:val="20"/>
              </w:rPr>
              <w:t>(ii) Racjonalna gospodarka surowcami</w:t>
            </w:r>
            <w:r w:rsidR="005378FC">
              <w:rPr>
                <w:rFonts w:ascii="Verdana" w:hAnsi="Verdana"/>
                <w:sz w:val="20"/>
                <w:szCs w:val="20"/>
              </w:rPr>
              <w:t xml:space="preserve">. Efekty środowiskowe poszczególnych gałęzi przemysłu oraz potencjalne zagrożenia związane z ich funkcjonowaniem wraz z </w:t>
            </w:r>
            <w:r w:rsidR="005378FC">
              <w:rPr>
                <w:rFonts w:ascii="Verdana" w:hAnsi="Verdana"/>
                <w:sz w:val="20"/>
                <w:szCs w:val="20"/>
              </w:rPr>
              <w:lastRenderedPageBreak/>
              <w:t>rozpoznaniem potencjalnych zanieczyszczeń i emisji do środowiska.</w:t>
            </w:r>
          </w:p>
          <w:p w14:paraId="22A6ED43" w14:textId="77777777" w:rsidR="00F8628A" w:rsidRDefault="00F8628A" w:rsidP="00F8628A">
            <w:pPr>
              <w:pStyle w:val="Bezodstpw"/>
              <w:rPr>
                <w:rFonts w:ascii="Verdana" w:hAnsi="Verdana"/>
                <w:sz w:val="20"/>
                <w:szCs w:val="20"/>
              </w:rPr>
            </w:pPr>
            <w:r>
              <w:rPr>
                <w:rFonts w:ascii="Verdana" w:hAnsi="Verdana"/>
                <w:sz w:val="20"/>
                <w:szCs w:val="20"/>
              </w:rPr>
              <w:t>(iii) Cykl życia produktu, odpady jako problem współczesnego świata</w:t>
            </w:r>
          </w:p>
          <w:p w14:paraId="78E8DE75" w14:textId="3A0A7FB7" w:rsidR="00F8628A" w:rsidRDefault="00F8628A" w:rsidP="005378FC">
            <w:pPr>
              <w:spacing w:after="0" w:line="240" w:lineRule="auto"/>
              <w:rPr>
                <w:rFonts w:ascii="Verdana" w:hAnsi="Verdana"/>
                <w:sz w:val="20"/>
                <w:szCs w:val="20"/>
              </w:rPr>
            </w:pPr>
            <w:r>
              <w:rPr>
                <w:rFonts w:ascii="Verdana" w:hAnsi="Verdana"/>
                <w:sz w:val="20"/>
                <w:szCs w:val="20"/>
              </w:rPr>
              <w:t>(iv) Konsekwencje środowiskowe związane ze stosowaniem liniowych form gospodarki typu surowiec-produkt-odpad</w:t>
            </w:r>
            <w:r w:rsidR="005378FC">
              <w:rPr>
                <w:rFonts w:ascii="Verdana" w:hAnsi="Verdana"/>
                <w:sz w:val="20"/>
                <w:szCs w:val="20"/>
              </w:rPr>
              <w:t>. Interpretacja procesów gospodarczych w kontekście negatywnych skutków środowiskowych.</w:t>
            </w:r>
          </w:p>
          <w:p w14:paraId="24B9F462" w14:textId="55919A7C" w:rsidR="00F8628A" w:rsidRDefault="00F8628A" w:rsidP="005378FC">
            <w:pPr>
              <w:spacing w:after="0" w:line="240" w:lineRule="auto"/>
              <w:rPr>
                <w:rFonts w:ascii="Verdana" w:hAnsi="Verdana"/>
                <w:sz w:val="20"/>
                <w:szCs w:val="20"/>
              </w:rPr>
            </w:pPr>
            <w:r>
              <w:rPr>
                <w:rFonts w:ascii="Verdana" w:hAnsi="Verdana"/>
                <w:sz w:val="20"/>
                <w:szCs w:val="20"/>
              </w:rPr>
              <w:t>(v) Korzyści związane z wdrażaniem gospodarki obiegu zamkniętego (surowiec pozostaje w obiegu tak długo jak to możliwe, a ilość odpadów jest redukowana do minimum)</w:t>
            </w:r>
            <w:r w:rsidR="005378FC">
              <w:rPr>
                <w:rFonts w:ascii="Verdana" w:hAnsi="Verdana"/>
                <w:sz w:val="20"/>
                <w:szCs w:val="20"/>
              </w:rPr>
              <w:t>. Metody wdrażania gospodarki obiegu zamkniętego oraz efekty kompensacji środowiskowej związane z wdrożeniem metody. Określanie priorytetów działań z zakresu gospodarki obiegu zamkniętego.</w:t>
            </w:r>
          </w:p>
          <w:p w14:paraId="2DA873FC" w14:textId="77777777" w:rsidR="00F8628A" w:rsidRDefault="00F8628A" w:rsidP="00F8628A">
            <w:pPr>
              <w:pStyle w:val="Bezodstpw"/>
              <w:rPr>
                <w:rFonts w:ascii="Verdana" w:hAnsi="Verdana"/>
                <w:sz w:val="20"/>
                <w:szCs w:val="20"/>
              </w:rPr>
            </w:pPr>
            <w:r>
              <w:rPr>
                <w:rFonts w:ascii="Verdana" w:hAnsi="Verdana"/>
                <w:sz w:val="20"/>
                <w:szCs w:val="20"/>
              </w:rPr>
              <w:t>(vi) Technologie przetwórcze w celu odzysku surowców wtórnych</w:t>
            </w:r>
          </w:p>
          <w:p w14:paraId="32764F1B" w14:textId="77777777" w:rsidR="00F8628A" w:rsidRDefault="00F8628A" w:rsidP="00F8628A">
            <w:pPr>
              <w:pStyle w:val="Bezodstpw"/>
              <w:rPr>
                <w:rFonts w:ascii="Verdana" w:hAnsi="Verdana"/>
                <w:sz w:val="20"/>
                <w:szCs w:val="20"/>
              </w:rPr>
            </w:pPr>
            <w:r>
              <w:rPr>
                <w:rFonts w:ascii="Verdana" w:hAnsi="Verdana"/>
                <w:sz w:val="20"/>
                <w:szCs w:val="20"/>
              </w:rPr>
              <w:t>(vii) Analiza efektywności procesów technologicznych</w:t>
            </w:r>
          </w:p>
          <w:p w14:paraId="55F5B704" w14:textId="77777777" w:rsidR="00BD3B46" w:rsidRDefault="00F8628A" w:rsidP="00F8628A">
            <w:pPr>
              <w:rPr>
                <w:rFonts w:ascii="Verdana" w:hAnsi="Verdana" w:cs="Arial"/>
                <w:color w:val="06022E"/>
                <w:sz w:val="20"/>
                <w:szCs w:val="20"/>
                <w:shd w:val="clear" w:color="auto" w:fill="FFFFFF"/>
              </w:rPr>
            </w:pPr>
            <w:r>
              <w:rPr>
                <w:rFonts w:ascii="Verdana" w:hAnsi="Verdana"/>
                <w:sz w:val="20"/>
                <w:szCs w:val="20"/>
              </w:rPr>
              <w:t xml:space="preserve">(viii) </w:t>
            </w:r>
            <w:r w:rsidRPr="0045524D">
              <w:rPr>
                <w:rFonts w:ascii="Verdana" w:hAnsi="Verdana" w:cs="Arial"/>
                <w:color w:val="06022E"/>
                <w:sz w:val="20"/>
                <w:szCs w:val="20"/>
                <w:shd w:val="clear" w:color="auto" w:fill="FFFFFF"/>
              </w:rPr>
              <w:t>Gospodarka obiegu zamkniętego w regulacjach prawnych i polityce Unii Europejskiej</w:t>
            </w:r>
          </w:p>
          <w:p w14:paraId="6E288F89" w14:textId="251764DF" w:rsidR="00F8628A" w:rsidRPr="009A05FB" w:rsidRDefault="00F8628A" w:rsidP="00F8628A">
            <w:pPr>
              <w:rPr>
                <w:rFonts w:ascii="Verdana" w:hAnsi="Verdana"/>
                <w:b/>
                <w:sz w:val="20"/>
                <w:szCs w:val="20"/>
              </w:rPr>
            </w:pPr>
            <w:r w:rsidRPr="009A05FB">
              <w:rPr>
                <w:rFonts w:ascii="Verdana" w:hAnsi="Verdana"/>
                <w:b/>
                <w:sz w:val="20"/>
                <w:szCs w:val="20"/>
              </w:rPr>
              <w:t>Ćwiczenia:</w:t>
            </w:r>
          </w:p>
          <w:p w14:paraId="76E5A5FF" w14:textId="0C1E6CC5" w:rsidR="00F8628A" w:rsidRPr="00F8628A" w:rsidRDefault="00F8628A" w:rsidP="00F8628A">
            <w:pPr>
              <w:jc w:val="both"/>
              <w:rPr>
                <w:rFonts w:ascii="Verdana" w:hAnsi="Verdana"/>
                <w:sz w:val="20"/>
                <w:szCs w:val="20"/>
              </w:rPr>
            </w:pPr>
            <w:r>
              <w:rPr>
                <w:rFonts w:ascii="Verdana" w:hAnsi="Verdana"/>
                <w:sz w:val="20"/>
                <w:szCs w:val="20"/>
              </w:rPr>
              <w:t>Wykorzystanie wiedzy z zakresu gospodarki obiegu zamkniętego w technologiach środowiskowych, planowanie metodyczne procesów technologicznych do odzysku surowców wtórnych, analiza efektywności procesów przetwórczych oraz analiza efektywności procesu.</w:t>
            </w: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F59CFCA" w14:textId="2ED382C1" w:rsidR="00C8307B" w:rsidRPr="00365C3C" w:rsidRDefault="008E7503" w:rsidP="00C8307B">
            <w:pPr>
              <w:spacing w:after="0" w:line="240" w:lineRule="auto"/>
              <w:rPr>
                <w:rFonts w:ascii="Verdana" w:hAnsi="Verdana"/>
                <w:sz w:val="20"/>
                <w:szCs w:val="20"/>
              </w:rPr>
            </w:pPr>
            <w:r w:rsidRPr="00365C3C">
              <w:rPr>
                <w:rFonts w:ascii="Verdana" w:hAnsi="Verdana"/>
                <w:sz w:val="20"/>
                <w:szCs w:val="20"/>
              </w:rPr>
              <w:t xml:space="preserve">Zakładane efekty uczenia się </w:t>
            </w:r>
          </w:p>
          <w:p w14:paraId="338585EC" w14:textId="6BF76167" w:rsidR="00C8307B" w:rsidRPr="00365C3C" w:rsidRDefault="00C8307B" w:rsidP="00C8307B">
            <w:pPr>
              <w:spacing w:after="0" w:line="240" w:lineRule="auto"/>
              <w:rPr>
                <w:rFonts w:ascii="Verdana" w:hAnsi="Verdana"/>
                <w:sz w:val="20"/>
                <w:szCs w:val="20"/>
              </w:rPr>
            </w:pPr>
          </w:p>
          <w:p w14:paraId="0C609F5D" w14:textId="77777777" w:rsidR="00FD3FA2" w:rsidRPr="00365C3C" w:rsidRDefault="00FD3FA2" w:rsidP="00C8307B">
            <w:pPr>
              <w:spacing w:after="0" w:line="240" w:lineRule="auto"/>
              <w:rPr>
                <w:rFonts w:ascii="Verdana" w:hAnsi="Verdana"/>
                <w:sz w:val="20"/>
                <w:szCs w:val="20"/>
              </w:rPr>
            </w:pPr>
          </w:p>
          <w:p w14:paraId="425B67B0" w14:textId="39C8EB4B" w:rsidR="00FD3FA2" w:rsidRPr="00365C3C" w:rsidRDefault="00FD3FA2" w:rsidP="00FD3FA2">
            <w:pPr>
              <w:spacing w:after="0" w:line="240" w:lineRule="auto"/>
              <w:rPr>
                <w:rFonts w:ascii="Verdana" w:hAnsi="Verdana"/>
                <w:sz w:val="20"/>
                <w:szCs w:val="20"/>
              </w:rPr>
            </w:pPr>
            <w:r w:rsidRPr="00365C3C">
              <w:rPr>
                <w:rFonts w:ascii="Verdana" w:hAnsi="Verdana"/>
                <w:b/>
                <w:bCs/>
                <w:sz w:val="20"/>
                <w:szCs w:val="20"/>
              </w:rPr>
              <w:t>W_01</w:t>
            </w:r>
            <w:r w:rsidRPr="00365C3C">
              <w:rPr>
                <w:rFonts w:ascii="Verdana" w:hAnsi="Verdana"/>
                <w:sz w:val="20"/>
                <w:szCs w:val="20"/>
              </w:rPr>
              <w:t xml:space="preserve"> Student identyfikuje surowce wtórne oraz zna technologie służące do ich przetwarzania</w:t>
            </w:r>
          </w:p>
          <w:p w14:paraId="38D144CA" w14:textId="77777777" w:rsidR="00FD3FA2" w:rsidRPr="00365C3C" w:rsidRDefault="00FD3FA2" w:rsidP="00A03E4C">
            <w:pPr>
              <w:spacing w:after="0" w:line="240" w:lineRule="auto"/>
              <w:rPr>
                <w:rFonts w:ascii="Verdana" w:hAnsi="Verdana"/>
                <w:sz w:val="20"/>
                <w:szCs w:val="20"/>
              </w:rPr>
            </w:pPr>
          </w:p>
          <w:p w14:paraId="77083B74" w14:textId="25B999D7"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W_02</w:t>
            </w:r>
            <w:r w:rsidRPr="00365C3C">
              <w:rPr>
                <w:rFonts w:ascii="Verdana" w:hAnsi="Verdana"/>
                <w:sz w:val="20"/>
                <w:szCs w:val="20"/>
              </w:rPr>
              <w:t xml:space="preserve"> Student posiada wiedzę z zakresu gospodarki liniowej, gospodarki obiegu zamkniętego oraz rozwoju zrównoważonego. Student posiada wiedzę na temat metod wdrażania gospodarki obiegu zamkniętego oraz ich znaczenie dla środowiska. Student zna metody odzysku surowców oraz wyzwania wdrożeniowe związane z rozwojem procesów w skali przemysłowej z uwzględnieniem aspektów środowiskowych</w:t>
            </w:r>
            <w:r w:rsidR="001D7D55" w:rsidRPr="00365C3C">
              <w:rPr>
                <w:rFonts w:ascii="Verdana" w:hAnsi="Verdana"/>
                <w:sz w:val="20"/>
                <w:szCs w:val="20"/>
              </w:rPr>
              <w:t>. Student potrafi analizować efektywność procesu odzysku surowców.</w:t>
            </w:r>
          </w:p>
          <w:p w14:paraId="36D0AF68" w14:textId="77777777" w:rsidR="00FD3FA2" w:rsidRPr="00365C3C" w:rsidRDefault="00FD3FA2" w:rsidP="00A03E4C">
            <w:pPr>
              <w:spacing w:after="0" w:line="240" w:lineRule="auto"/>
              <w:rPr>
                <w:rFonts w:ascii="Verdana" w:hAnsi="Verdana"/>
                <w:sz w:val="20"/>
                <w:szCs w:val="20"/>
              </w:rPr>
            </w:pPr>
          </w:p>
          <w:p w14:paraId="7FE73F94" w14:textId="2426306D"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U_01</w:t>
            </w:r>
            <w:r w:rsidRPr="00365C3C">
              <w:rPr>
                <w:rFonts w:ascii="Verdana" w:hAnsi="Verdana"/>
                <w:sz w:val="20"/>
                <w:szCs w:val="20"/>
              </w:rPr>
              <w:t xml:space="preserve"> Student wyjaśnia przyczyny oraz konsekwencje procesów gospodarczo-przemysłowych. Student przygotowuje </w:t>
            </w:r>
            <w:r w:rsidR="00BF29D5" w:rsidRPr="00365C3C">
              <w:rPr>
                <w:rFonts w:ascii="Verdana" w:hAnsi="Verdana"/>
                <w:sz w:val="20"/>
                <w:szCs w:val="20"/>
              </w:rPr>
              <w:t>przyczynowo skutkową</w:t>
            </w:r>
            <w:r w:rsidRPr="00365C3C">
              <w:rPr>
                <w:rFonts w:ascii="Verdana" w:hAnsi="Verdana"/>
                <w:sz w:val="20"/>
                <w:szCs w:val="20"/>
              </w:rPr>
              <w:t xml:space="preserve"> analizę opisową procesów produkcyjnych oraz reprezentuje podejście analityczne z uwzględnieniem aspektów technologicznych, gospodarczych i środowiskowych. </w:t>
            </w:r>
          </w:p>
          <w:p w14:paraId="30F34693" w14:textId="77777777" w:rsidR="00F6328F" w:rsidRPr="00365C3C" w:rsidRDefault="00F6328F" w:rsidP="00A03E4C">
            <w:pPr>
              <w:spacing w:after="0" w:line="240" w:lineRule="auto"/>
              <w:rPr>
                <w:rFonts w:ascii="Verdana" w:hAnsi="Verdana"/>
                <w:sz w:val="20"/>
                <w:szCs w:val="20"/>
              </w:rPr>
            </w:pPr>
          </w:p>
          <w:p w14:paraId="78C48815" w14:textId="617A69F1"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U_0</w:t>
            </w:r>
            <w:r w:rsidR="009D0058" w:rsidRPr="00365C3C">
              <w:rPr>
                <w:rFonts w:ascii="Verdana" w:hAnsi="Verdana"/>
                <w:b/>
                <w:bCs/>
                <w:sz w:val="20"/>
                <w:szCs w:val="20"/>
              </w:rPr>
              <w:t>2</w:t>
            </w:r>
            <w:r w:rsidRPr="00365C3C">
              <w:rPr>
                <w:rFonts w:ascii="Verdana" w:hAnsi="Verdana"/>
                <w:b/>
                <w:bCs/>
                <w:sz w:val="20"/>
                <w:szCs w:val="20"/>
              </w:rPr>
              <w:t xml:space="preserve"> </w:t>
            </w:r>
            <w:r w:rsidRPr="00365C3C">
              <w:rPr>
                <w:rFonts w:ascii="Verdana" w:hAnsi="Verdana"/>
                <w:sz w:val="20"/>
                <w:szCs w:val="20"/>
              </w:rPr>
              <w:t xml:space="preserve">Student określa wagę poszczególnych celów wdrożenia gospodarki obiegu zamkniętego oraz potrafi rozpoznawać cele strategiczne w kontekście gospodarczym i przemysłowym, a także wykonać obliczenia dotyczące efektywności procesów technologicznych </w:t>
            </w:r>
            <w:r w:rsidRPr="00365C3C">
              <w:rPr>
                <w:rFonts w:ascii="Verdana" w:hAnsi="Verdana"/>
                <w:sz w:val="20"/>
                <w:szCs w:val="20"/>
              </w:rPr>
              <w:lastRenderedPageBreak/>
              <w:t>odzysku surowców.</w:t>
            </w:r>
          </w:p>
          <w:p w14:paraId="23B53C7E" w14:textId="7ADE85E3" w:rsidR="00F6328F" w:rsidRPr="00365C3C" w:rsidRDefault="00F6328F" w:rsidP="00F6328F">
            <w:pPr>
              <w:spacing w:after="0" w:line="240" w:lineRule="auto"/>
              <w:rPr>
                <w:rFonts w:ascii="Verdana" w:hAnsi="Verdana"/>
                <w:sz w:val="20"/>
                <w:szCs w:val="20"/>
              </w:rPr>
            </w:pPr>
          </w:p>
          <w:p w14:paraId="45C346AE" w14:textId="4884416D"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K_01</w:t>
            </w:r>
            <w:r w:rsidRPr="00365C3C">
              <w:rPr>
                <w:rFonts w:ascii="Verdana" w:hAnsi="Verdana"/>
                <w:sz w:val="20"/>
                <w:szCs w:val="20"/>
              </w:rPr>
              <w:t xml:space="preserve"> student dostrzega wagę gospodarki obiegu zamkniętego w kontekście interesu społecznego oraz poszanowania środowiska naturalnego</w:t>
            </w:r>
          </w:p>
          <w:p w14:paraId="32D0E976" w14:textId="4DE07365" w:rsidR="00C8307B" w:rsidRPr="00365C3C" w:rsidRDefault="0076406B" w:rsidP="005378FC">
            <w:pPr>
              <w:spacing w:after="0" w:line="240" w:lineRule="auto"/>
              <w:rPr>
                <w:rFonts w:ascii="Verdana" w:hAnsi="Verdana"/>
                <w:sz w:val="20"/>
                <w:szCs w:val="20"/>
              </w:rPr>
            </w:pPr>
            <w:r w:rsidRPr="00365C3C">
              <w:rPr>
                <w:rFonts w:ascii="Verdana" w:hAnsi="Verdana"/>
                <w:sz w:val="20"/>
                <w:szCs w:val="20"/>
              </w:rPr>
              <w:t xml:space="preserve"> </w:t>
            </w: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365C3C" w:rsidRDefault="008E7503" w:rsidP="00C8307B">
            <w:pPr>
              <w:tabs>
                <w:tab w:val="left" w:pos="3024"/>
              </w:tabs>
              <w:spacing w:after="0" w:line="240" w:lineRule="auto"/>
              <w:rPr>
                <w:rFonts w:ascii="Verdana" w:hAnsi="Verdana"/>
                <w:sz w:val="20"/>
                <w:szCs w:val="20"/>
              </w:rPr>
            </w:pPr>
            <w:r w:rsidRPr="00365C3C">
              <w:rPr>
                <w:rFonts w:ascii="Verdana" w:hAnsi="Verdana"/>
                <w:sz w:val="20"/>
                <w:szCs w:val="20"/>
              </w:rPr>
              <w:lastRenderedPageBreak/>
              <w:t>Symbole odpowiednich kierunkowych efektów uczenia się</w:t>
            </w:r>
            <w:r w:rsidR="00A54C86" w:rsidRPr="00365C3C">
              <w:rPr>
                <w:rFonts w:ascii="Verdana" w:hAnsi="Verdana"/>
                <w:sz w:val="20"/>
                <w:szCs w:val="20"/>
              </w:rPr>
              <w:t>:</w:t>
            </w:r>
          </w:p>
          <w:p w14:paraId="7264F97F" w14:textId="77777777" w:rsidR="008E7503" w:rsidRPr="00365C3C" w:rsidRDefault="008E7503" w:rsidP="00C8307B">
            <w:pPr>
              <w:spacing w:after="0" w:line="240" w:lineRule="auto"/>
              <w:rPr>
                <w:rFonts w:ascii="Verdana" w:hAnsi="Verdana"/>
                <w:sz w:val="20"/>
                <w:szCs w:val="20"/>
              </w:rPr>
            </w:pPr>
          </w:p>
          <w:p w14:paraId="60E105E0" w14:textId="73674C28" w:rsidR="00E6220E" w:rsidRPr="00365C3C" w:rsidRDefault="00027475" w:rsidP="00027475">
            <w:pPr>
              <w:spacing w:after="0" w:line="240" w:lineRule="auto"/>
              <w:rPr>
                <w:rFonts w:ascii="Verdana" w:hAnsi="Verdana"/>
                <w:sz w:val="20"/>
                <w:szCs w:val="20"/>
              </w:rPr>
            </w:pPr>
            <w:r w:rsidRPr="00365C3C">
              <w:rPr>
                <w:rFonts w:ascii="Verdana" w:hAnsi="Verdana"/>
                <w:sz w:val="20"/>
                <w:szCs w:val="20"/>
              </w:rPr>
              <w:t>K_W0</w:t>
            </w:r>
            <w:r w:rsidR="00997E8E" w:rsidRPr="00365C3C">
              <w:rPr>
                <w:rFonts w:ascii="Verdana" w:hAnsi="Verdana"/>
                <w:sz w:val="20"/>
                <w:szCs w:val="20"/>
              </w:rPr>
              <w:t>1</w:t>
            </w:r>
            <w:r w:rsidR="005378FC" w:rsidRPr="00365C3C">
              <w:rPr>
                <w:rFonts w:ascii="Verdana" w:hAnsi="Verdana"/>
                <w:sz w:val="20"/>
                <w:szCs w:val="20"/>
              </w:rPr>
              <w:t xml:space="preserve">, </w:t>
            </w:r>
            <w:r w:rsidR="00950D6E" w:rsidRPr="00365C3C">
              <w:rPr>
                <w:rFonts w:ascii="Verdana" w:hAnsi="Verdana"/>
                <w:sz w:val="20"/>
                <w:szCs w:val="20"/>
              </w:rPr>
              <w:t>K_W09</w:t>
            </w:r>
          </w:p>
          <w:p w14:paraId="1345A0BC" w14:textId="7133F6A2" w:rsidR="00096F09" w:rsidRPr="00365C3C" w:rsidRDefault="00096F09" w:rsidP="00027475">
            <w:pPr>
              <w:spacing w:after="0" w:line="240" w:lineRule="auto"/>
              <w:rPr>
                <w:rFonts w:ascii="Verdana" w:hAnsi="Verdana"/>
                <w:sz w:val="20"/>
                <w:szCs w:val="20"/>
              </w:rPr>
            </w:pPr>
          </w:p>
          <w:p w14:paraId="3070061B" w14:textId="77777777" w:rsidR="00096F09" w:rsidRPr="00365C3C" w:rsidRDefault="00096F09" w:rsidP="00E6220E">
            <w:pPr>
              <w:spacing w:after="0" w:line="240" w:lineRule="auto"/>
              <w:rPr>
                <w:rFonts w:ascii="Verdana" w:hAnsi="Verdana"/>
                <w:sz w:val="20"/>
                <w:szCs w:val="20"/>
              </w:rPr>
            </w:pPr>
          </w:p>
          <w:p w14:paraId="2708CBBB" w14:textId="77777777" w:rsidR="00096F09" w:rsidRPr="00365C3C" w:rsidRDefault="00096F09" w:rsidP="00E6220E">
            <w:pPr>
              <w:spacing w:after="0" w:line="240" w:lineRule="auto"/>
              <w:rPr>
                <w:rFonts w:ascii="Verdana" w:hAnsi="Verdana"/>
                <w:sz w:val="20"/>
                <w:szCs w:val="20"/>
              </w:rPr>
            </w:pPr>
          </w:p>
          <w:p w14:paraId="58C6CE65" w14:textId="1F667626" w:rsidR="005378FC" w:rsidRPr="00365C3C" w:rsidRDefault="00E6220E" w:rsidP="005378FC">
            <w:pPr>
              <w:spacing w:after="0" w:line="240" w:lineRule="auto"/>
              <w:rPr>
                <w:rFonts w:ascii="Verdana" w:hAnsi="Verdana"/>
                <w:sz w:val="20"/>
                <w:szCs w:val="20"/>
              </w:rPr>
            </w:pPr>
            <w:r w:rsidRPr="00365C3C">
              <w:rPr>
                <w:rFonts w:ascii="Verdana" w:hAnsi="Verdana"/>
                <w:sz w:val="20"/>
                <w:szCs w:val="20"/>
              </w:rPr>
              <w:t>K_W07</w:t>
            </w:r>
            <w:r w:rsidR="005378FC" w:rsidRPr="00365C3C">
              <w:rPr>
                <w:rFonts w:ascii="Verdana" w:hAnsi="Verdana"/>
                <w:sz w:val="20"/>
                <w:szCs w:val="20"/>
              </w:rPr>
              <w:t xml:space="preserve">, </w:t>
            </w:r>
            <w:r w:rsidR="00027475" w:rsidRPr="00365C3C">
              <w:rPr>
                <w:rFonts w:ascii="Verdana" w:hAnsi="Verdana"/>
                <w:sz w:val="20"/>
                <w:szCs w:val="20"/>
              </w:rPr>
              <w:t>K_W0</w:t>
            </w:r>
            <w:r w:rsidR="00997E8E" w:rsidRPr="00365C3C">
              <w:rPr>
                <w:rFonts w:ascii="Verdana" w:hAnsi="Verdana"/>
                <w:sz w:val="20"/>
                <w:szCs w:val="20"/>
              </w:rPr>
              <w:t>8</w:t>
            </w:r>
            <w:r w:rsidR="005378FC" w:rsidRPr="00365C3C">
              <w:rPr>
                <w:rFonts w:ascii="Verdana" w:hAnsi="Verdana"/>
                <w:sz w:val="20"/>
                <w:szCs w:val="20"/>
              </w:rPr>
              <w:t xml:space="preserve">, K_W11, K_W16 </w:t>
            </w:r>
          </w:p>
          <w:p w14:paraId="284E2E1F" w14:textId="5DE8E63C" w:rsidR="00096F09" w:rsidRPr="00365C3C" w:rsidRDefault="00096F09" w:rsidP="00E6220E">
            <w:pPr>
              <w:spacing w:after="0" w:line="240" w:lineRule="auto"/>
              <w:rPr>
                <w:rFonts w:ascii="Verdana" w:hAnsi="Verdana"/>
                <w:sz w:val="20"/>
                <w:szCs w:val="20"/>
              </w:rPr>
            </w:pPr>
          </w:p>
          <w:p w14:paraId="239F9D47" w14:textId="3D617673" w:rsidR="005378FC" w:rsidRPr="00365C3C" w:rsidRDefault="005378FC" w:rsidP="00E6220E">
            <w:pPr>
              <w:spacing w:after="0" w:line="240" w:lineRule="auto"/>
              <w:rPr>
                <w:rFonts w:ascii="Verdana" w:hAnsi="Verdana"/>
                <w:sz w:val="20"/>
                <w:szCs w:val="20"/>
              </w:rPr>
            </w:pPr>
          </w:p>
          <w:p w14:paraId="5F09E275" w14:textId="194183B0" w:rsidR="005378FC" w:rsidRPr="00365C3C" w:rsidRDefault="005378FC" w:rsidP="00E6220E">
            <w:pPr>
              <w:spacing w:after="0" w:line="240" w:lineRule="auto"/>
              <w:rPr>
                <w:rFonts w:ascii="Verdana" w:hAnsi="Verdana"/>
                <w:sz w:val="20"/>
                <w:szCs w:val="20"/>
              </w:rPr>
            </w:pPr>
          </w:p>
          <w:p w14:paraId="0165C0F9" w14:textId="37A8AF41" w:rsidR="005378FC" w:rsidRPr="00365C3C" w:rsidRDefault="005378FC" w:rsidP="00E6220E">
            <w:pPr>
              <w:spacing w:after="0" w:line="240" w:lineRule="auto"/>
              <w:rPr>
                <w:rFonts w:ascii="Verdana" w:hAnsi="Verdana"/>
                <w:sz w:val="20"/>
                <w:szCs w:val="20"/>
              </w:rPr>
            </w:pPr>
          </w:p>
          <w:p w14:paraId="5D581D31" w14:textId="1864B82B" w:rsidR="005378FC" w:rsidRPr="00365C3C" w:rsidRDefault="005378FC" w:rsidP="00E6220E">
            <w:pPr>
              <w:spacing w:after="0" w:line="240" w:lineRule="auto"/>
              <w:rPr>
                <w:rFonts w:ascii="Verdana" w:hAnsi="Verdana"/>
                <w:sz w:val="20"/>
                <w:szCs w:val="20"/>
              </w:rPr>
            </w:pPr>
          </w:p>
          <w:p w14:paraId="6AFA1B84" w14:textId="77777777" w:rsidR="005378FC" w:rsidRPr="00365C3C" w:rsidRDefault="005378FC" w:rsidP="00E6220E">
            <w:pPr>
              <w:spacing w:after="0" w:line="240" w:lineRule="auto"/>
              <w:rPr>
                <w:rFonts w:ascii="Verdana" w:hAnsi="Verdana"/>
                <w:sz w:val="20"/>
                <w:szCs w:val="20"/>
              </w:rPr>
            </w:pPr>
          </w:p>
          <w:p w14:paraId="055FEFC9" w14:textId="77777777" w:rsidR="005378FC" w:rsidRPr="00365C3C" w:rsidRDefault="005378FC" w:rsidP="00E6220E">
            <w:pPr>
              <w:spacing w:after="0" w:line="240" w:lineRule="auto"/>
              <w:rPr>
                <w:rFonts w:ascii="Verdana" w:hAnsi="Verdana"/>
                <w:sz w:val="20"/>
                <w:szCs w:val="20"/>
              </w:rPr>
            </w:pPr>
          </w:p>
          <w:p w14:paraId="30EAB2F5" w14:textId="77777777" w:rsidR="005378FC" w:rsidRPr="00365C3C" w:rsidRDefault="005378FC" w:rsidP="00E6220E">
            <w:pPr>
              <w:spacing w:after="0" w:line="240" w:lineRule="auto"/>
              <w:rPr>
                <w:rFonts w:ascii="Verdana" w:hAnsi="Verdana"/>
                <w:sz w:val="20"/>
                <w:szCs w:val="20"/>
              </w:rPr>
            </w:pPr>
          </w:p>
          <w:p w14:paraId="51D6F24E" w14:textId="77777777" w:rsidR="005378FC" w:rsidRPr="00365C3C" w:rsidRDefault="005378FC" w:rsidP="00E6220E">
            <w:pPr>
              <w:spacing w:after="0" w:line="240" w:lineRule="auto"/>
              <w:rPr>
                <w:rFonts w:ascii="Verdana" w:hAnsi="Verdana"/>
                <w:sz w:val="20"/>
                <w:szCs w:val="20"/>
              </w:rPr>
            </w:pPr>
          </w:p>
          <w:p w14:paraId="1A4BF87A" w14:textId="77777777" w:rsidR="005378FC" w:rsidRPr="00365C3C" w:rsidRDefault="005378FC" w:rsidP="00E6220E">
            <w:pPr>
              <w:spacing w:after="0" w:line="240" w:lineRule="auto"/>
              <w:rPr>
                <w:rFonts w:ascii="Verdana" w:hAnsi="Verdana"/>
                <w:sz w:val="20"/>
                <w:szCs w:val="20"/>
              </w:rPr>
            </w:pPr>
          </w:p>
          <w:p w14:paraId="530A63AB" w14:textId="77777777" w:rsidR="005378FC" w:rsidRPr="00365C3C" w:rsidRDefault="005378FC" w:rsidP="00E6220E">
            <w:pPr>
              <w:spacing w:after="0" w:line="240" w:lineRule="auto"/>
              <w:rPr>
                <w:rFonts w:ascii="Verdana" w:hAnsi="Verdana"/>
                <w:sz w:val="20"/>
                <w:szCs w:val="20"/>
              </w:rPr>
            </w:pPr>
          </w:p>
          <w:p w14:paraId="69D9199B" w14:textId="77777777" w:rsidR="005378FC" w:rsidRPr="00365C3C" w:rsidRDefault="005378FC" w:rsidP="00E6220E">
            <w:pPr>
              <w:spacing w:after="0" w:line="240" w:lineRule="auto"/>
              <w:rPr>
                <w:rFonts w:ascii="Verdana" w:hAnsi="Verdana"/>
                <w:sz w:val="20"/>
                <w:szCs w:val="20"/>
              </w:rPr>
            </w:pPr>
          </w:p>
          <w:p w14:paraId="5ECCC8EB" w14:textId="77777777" w:rsidR="005378FC" w:rsidRPr="00365C3C" w:rsidRDefault="005378FC" w:rsidP="00E6220E">
            <w:pPr>
              <w:spacing w:after="0" w:line="240" w:lineRule="auto"/>
              <w:rPr>
                <w:rFonts w:ascii="Verdana" w:hAnsi="Verdana"/>
                <w:sz w:val="20"/>
                <w:szCs w:val="20"/>
              </w:rPr>
            </w:pPr>
          </w:p>
          <w:p w14:paraId="02A17985" w14:textId="3325A068" w:rsidR="00027475" w:rsidRPr="00365C3C" w:rsidRDefault="00E6220E" w:rsidP="00027475">
            <w:pPr>
              <w:spacing w:after="0" w:line="240" w:lineRule="auto"/>
              <w:rPr>
                <w:rFonts w:ascii="Verdana" w:hAnsi="Verdana"/>
                <w:sz w:val="20"/>
                <w:szCs w:val="20"/>
              </w:rPr>
            </w:pPr>
            <w:r w:rsidRPr="00365C3C">
              <w:rPr>
                <w:rFonts w:ascii="Verdana" w:hAnsi="Verdana"/>
                <w:sz w:val="20"/>
                <w:szCs w:val="20"/>
              </w:rPr>
              <w:t>K_U03</w:t>
            </w:r>
            <w:r w:rsidR="005378FC" w:rsidRPr="00365C3C">
              <w:rPr>
                <w:rFonts w:ascii="Verdana" w:hAnsi="Verdana"/>
                <w:sz w:val="20"/>
                <w:szCs w:val="20"/>
              </w:rPr>
              <w:t xml:space="preserve">, </w:t>
            </w:r>
            <w:r w:rsidRPr="00365C3C">
              <w:rPr>
                <w:rFonts w:ascii="Verdana" w:hAnsi="Verdana"/>
                <w:sz w:val="20"/>
                <w:szCs w:val="20"/>
              </w:rPr>
              <w:t>K_U08</w:t>
            </w:r>
            <w:r w:rsidR="005378FC" w:rsidRPr="00365C3C">
              <w:rPr>
                <w:rFonts w:ascii="Verdana" w:hAnsi="Verdana"/>
                <w:sz w:val="20"/>
                <w:szCs w:val="20"/>
              </w:rPr>
              <w:t>, K_K03</w:t>
            </w:r>
            <w:r w:rsidRPr="00365C3C">
              <w:rPr>
                <w:rFonts w:ascii="Verdana" w:hAnsi="Verdana"/>
                <w:sz w:val="20"/>
                <w:szCs w:val="20"/>
              </w:rPr>
              <w:t xml:space="preserve"> </w:t>
            </w:r>
          </w:p>
          <w:p w14:paraId="07BFA6E8" w14:textId="3D46D2D2" w:rsidR="00027475" w:rsidRPr="00365C3C" w:rsidRDefault="00027475" w:rsidP="00027475">
            <w:pPr>
              <w:spacing w:after="0" w:line="240" w:lineRule="auto"/>
              <w:rPr>
                <w:rFonts w:ascii="Verdana" w:hAnsi="Verdana"/>
                <w:sz w:val="20"/>
                <w:szCs w:val="20"/>
              </w:rPr>
            </w:pPr>
          </w:p>
          <w:p w14:paraId="611295AF" w14:textId="21053AC9" w:rsidR="00E72BCB" w:rsidRPr="00365C3C" w:rsidRDefault="00E72BCB" w:rsidP="00027475">
            <w:pPr>
              <w:spacing w:after="0" w:line="240" w:lineRule="auto"/>
              <w:rPr>
                <w:rFonts w:ascii="Verdana" w:hAnsi="Verdana"/>
                <w:sz w:val="20"/>
                <w:szCs w:val="20"/>
              </w:rPr>
            </w:pPr>
          </w:p>
          <w:p w14:paraId="60ACED2F" w14:textId="65141ECE" w:rsidR="00E72BCB" w:rsidRPr="00365C3C" w:rsidRDefault="00E72BCB" w:rsidP="00027475">
            <w:pPr>
              <w:spacing w:after="0" w:line="240" w:lineRule="auto"/>
              <w:rPr>
                <w:rFonts w:ascii="Verdana" w:hAnsi="Verdana"/>
                <w:sz w:val="20"/>
                <w:szCs w:val="20"/>
              </w:rPr>
            </w:pPr>
          </w:p>
          <w:p w14:paraId="4FEEB2E8" w14:textId="1352419B" w:rsidR="00E72BCB" w:rsidRPr="00365C3C" w:rsidRDefault="00E72BCB" w:rsidP="00027475">
            <w:pPr>
              <w:spacing w:after="0" w:line="240" w:lineRule="auto"/>
              <w:rPr>
                <w:rFonts w:ascii="Verdana" w:hAnsi="Verdana"/>
                <w:sz w:val="20"/>
                <w:szCs w:val="20"/>
              </w:rPr>
            </w:pPr>
          </w:p>
          <w:p w14:paraId="55AB8A2F" w14:textId="30E113BA" w:rsidR="00E72BCB" w:rsidRPr="00365C3C" w:rsidRDefault="00E72BCB" w:rsidP="00027475">
            <w:pPr>
              <w:spacing w:after="0" w:line="240" w:lineRule="auto"/>
              <w:rPr>
                <w:rFonts w:ascii="Verdana" w:hAnsi="Verdana"/>
                <w:sz w:val="20"/>
                <w:szCs w:val="20"/>
              </w:rPr>
            </w:pPr>
          </w:p>
          <w:p w14:paraId="76D0C0D7" w14:textId="4182F5D6" w:rsidR="00E72BCB" w:rsidRPr="00365C3C" w:rsidRDefault="00E72BCB" w:rsidP="00027475">
            <w:pPr>
              <w:spacing w:after="0" w:line="240" w:lineRule="auto"/>
              <w:rPr>
                <w:rFonts w:ascii="Verdana" w:hAnsi="Verdana"/>
                <w:sz w:val="20"/>
                <w:szCs w:val="20"/>
              </w:rPr>
            </w:pPr>
          </w:p>
          <w:p w14:paraId="581DE4CA" w14:textId="0DDEEF41" w:rsidR="00E72BCB" w:rsidRPr="00365C3C" w:rsidRDefault="00E72BCB" w:rsidP="00027475">
            <w:pPr>
              <w:spacing w:after="0" w:line="240" w:lineRule="auto"/>
              <w:rPr>
                <w:rFonts w:ascii="Verdana" w:hAnsi="Verdana"/>
                <w:sz w:val="20"/>
                <w:szCs w:val="20"/>
              </w:rPr>
            </w:pPr>
          </w:p>
          <w:p w14:paraId="3C8D4A3C" w14:textId="1365AD6D" w:rsidR="00E72BCB" w:rsidRPr="00365C3C" w:rsidRDefault="00E72BCB" w:rsidP="00027475">
            <w:pPr>
              <w:spacing w:after="0" w:line="240" w:lineRule="auto"/>
              <w:rPr>
                <w:rFonts w:ascii="Verdana" w:hAnsi="Verdana"/>
                <w:sz w:val="20"/>
                <w:szCs w:val="20"/>
              </w:rPr>
            </w:pPr>
          </w:p>
          <w:p w14:paraId="7DBEE9D6" w14:textId="7F9BA8A2" w:rsidR="00012D30" w:rsidRPr="00365C3C" w:rsidRDefault="00E6220E" w:rsidP="00012D30">
            <w:pPr>
              <w:spacing w:after="0" w:line="240" w:lineRule="auto"/>
              <w:rPr>
                <w:rFonts w:ascii="Verdana" w:hAnsi="Verdana"/>
                <w:sz w:val="20"/>
                <w:szCs w:val="20"/>
              </w:rPr>
            </w:pPr>
            <w:r w:rsidRPr="00365C3C">
              <w:rPr>
                <w:rFonts w:ascii="Verdana" w:hAnsi="Verdana"/>
                <w:sz w:val="20"/>
                <w:szCs w:val="20"/>
              </w:rPr>
              <w:t>K_K02</w:t>
            </w:r>
            <w:r w:rsidR="005378FC" w:rsidRPr="00365C3C">
              <w:rPr>
                <w:rFonts w:ascii="Verdana" w:hAnsi="Verdana"/>
                <w:sz w:val="20"/>
                <w:szCs w:val="20"/>
              </w:rPr>
              <w:t xml:space="preserve">, </w:t>
            </w:r>
            <w:r w:rsidR="00012D30" w:rsidRPr="00365C3C">
              <w:rPr>
                <w:rFonts w:ascii="Verdana" w:hAnsi="Verdana"/>
                <w:sz w:val="20"/>
                <w:szCs w:val="20"/>
              </w:rPr>
              <w:t>K_K05</w:t>
            </w:r>
            <w:r w:rsidR="00491919" w:rsidRPr="00365C3C">
              <w:rPr>
                <w:rFonts w:ascii="Verdana" w:hAnsi="Verdana"/>
                <w:sz w:val="20"/>
                <w:szCs w:val="20"/>
              </w:rPr>
              <w:t>, K_U05, K_U06</w:t>
            </w:r>
          </w:p>
          <w:p w14:paraId="2DADB62B" w14:textId="77777777" w:rsidR="00265A46" w:rsidRPr="00365C3C" w:rsidRDefault="00265A46" w:rsidP="00012D30">
            <w:pPr>
              <w:spacing w:after="0" w:line="240" w:lineRule="auto"/>
              <w:rPr>
                <w:rFonts w:ascii="Verdana" w:hAnsi="Verdana"/>
                <w:sz w:val="20"/>
                <w:szCs w:val="20"/>
              </w:rPr>
            </w:pPr>
          </w:p>
          <w:p w14:paraId="41F0EE19" w14:textId="52EB0328" w:rsidR="00A44786" w:rsidRPr="00365C3C" w:rsidRDefault="00A44786" w:rsidP="00027475">
            <w:pPr>
              <w:spacing w:after="0" w:line="240" w:lineRule="auto"/>
              <w:rPr>
                <w:rFonts w:ascii="Verdana" w:hAnsi="Verdana"/>
                <w:sz w:val="20"/>
                <w:szCs w:val="20"/>
              </w:rPr>
            </w:pPr>
          </w:p>
          <w:p w14:paraId="1CE4F9B6" w14:textId="174C8F57" w:rsidR="00A44786" w:rsidRPr="00365C3C" w:rsidRDefault="00A44786" w:rsidP="00027475">
            <w:pPr>
              <w:spacing w:after="0" w:line="240" w:lineRule="auto"/>
              <w:rPr>
                <w:rFonts w:ascii="Verdana" w:hAnsi="Verdana"/>
                <w:sz w:val="20"/>
                <w:szCs w:val="20"/>
              </w:rPr>
            </w:pPr>
          </w:p>
          <w:p w14:paraId="6F23B65F" w14:textId="48185C70" w:rsidR="00A44786" w:rsidRPr="00365C3C" w:rsidRDefault="00A44786" w:rsidP="00027475">
            <w:pPr>
              <w:spacing w:after="0" w:line="240" w:lineRule="auto"/>
              <w:rPr>
                <w:rFonts w:ascii="Verdana" w:hAnsi="Verdana"/>
                <w:sz w:val="20"/>
                <w:szCs w:val="20"/>
              </w:rPr>
            </w:pPr>
          </w:p>
          <w:p w14:paraId="699F0D53" w14:textId="77777777" w:rsidR="00A44786" w:rsidRPr="00365C3C" w:rsidRDefault="00A44786" w:rsidP="00027475">
            <w:pPr>
              <w:spacing w:after="0" w:line="240" w:lineRule="auto"/>
              <w:rPr>
                <w:rFonts w:ascii="Verdana" w:hAnsi="Verdana"/>
                <w:sz w:val="20"/>
                <w:szCs w:val="20"/>
              </w:rPr>
            </w:pPr>
          </w:p>
          <w:p w14:paraId="40D56119" w14:textId="77777777" w:rsidR="00C8307B" w:rsidRPr="00365C3C" w:rsidRDefault="00C8307B" w:rsidP="00027475">
            <w:pPr>
              <w:spacing w:after="0" w:line="240" w:lineRule="auto"/>
              <w:rPr>
                <w:rFonts w:ascii="Verdana" w:hAnsi="Verdana"/>
                <w:sz w:val="20"/>
                <w:szCs w:val="20"/>
              </w:rPr>
            </w:pPr>
          </w:p>
          <w:p w14:paraId="368E892A" w14:textId="77777777" w:rsidR="005378FC" w:rsidRPr="00365C3C" w:rsidRDefault="005378FC" w:rsidP="00027475">
            <w:pPr>
              <w:spacing w:after="0" w:line="240" w:lineRule="auto"/>
              <w:rPr>
                <w:rFonts w:ascii="Verdana" w:hAnsi="Verdana"/>
                <w:sz w:val="20"/>
                <w:szCs w:val="20"/>
              </w:rPr>
            </w:pPr>
          </w:p>
          <w:p w14:paraId="10695491" w14:textId="77777777" w:rsidR="005378FC" w:rsidRPr="00365C3C" w:rsidRDefault="005378FC" w:rsidP="00027475">
            <w:pPr>
              <w:spacing w:after="0" w:line="240" w:lineRule="auto"/>
              <w:rPr>
                <w:rFonts w:ascii="Verdana" w:hAnsi="Verdana"/>
                <w:sz w:val="20"/>
                <w:szCs w:val="20"/>
              </w:rPr>
            </w:pPr>
          </w:p>
          <w:p w14:paraId="44FC7E2C" w14:textId="452BDA8D" w:rsidR="005378FC" w:rsidRPr="00365C3C" w:rsidRDefault="001D7D55" w:rsidP="001D7D55">
            <w:pPr>
              <w:spacing w:after="0" w:line="240" w:lineRule="auto"/>
              <w:rPr>
                <w:rFonts w:ascii="Verdana" w:hAnsi="Verdana"/>
                <w:sz w:val="20"/>
                <w:szCs w:val="20"/>
              </w:rPr>
            </w:pPr>
            <w:r w:rsidRPr="00365C3C">
              <w:rPr>
                <w:rFonts w:ascii="Verdana" w:hAnsi="Verdana"/>
                <w:sz w:val="20"/>
                <w:szCs w:val="20"/>
              </w:rPr>
              <w:t>K_U08, K_K05</w:t>
            </w:r>
          </w:p>
        </w:tc>
      </w:tr>
      <w:tr w:rsidR="008E7503" w:rsidRPr="00491919"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0739263" w14:textId="2BB04DC9" w:rsidR="00C8307B" w:rsidRPr="00BF29D5"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2CAB06C0" w14:textId="409660EE" w:rsidR="0045524D" w:rsidRDefault="0045524D" w:rsidP="00F72F90">
            <w:pPr>
              <w:pStyle w:val="Bezodstpw"/>
              <w:rPr>
                <w:rFonts w:ascii="Verdana" w:hAnsi="Verdana"/>
                <w:sz w:val="20"/>
                <w:szCs w:val="20"/>
              </w:rPr>
            </w:pPr>
          </w:p>
          <w:p w14:paraId="641154A3" w14:textId="067B8F91" w:rsidR="004506E0" w:rsidRPr="004506E0" w:rsidRDefault="004506E0" w:rsidP="00F72F90">
            <w:pPr>
              <w:pStyle w:val="Bezodstpw"/>
              <w:rPr>
                <w:rFonts w:ascii="Verdana" w:hAnsi="Verdana"/>
                <w:b/>
                <w:bCs/>
                <w:sz w:val="20"/>
                <w:szCs w:val="20"/>
              </w:rPr>
            </w:pPr>
            <w:r w:rsidRPr="004506E0">
              <w:rPr>
                <w:rFonts w:ascii="Verdana" w:hAnsi="Verdana"/>
                <w:b/>
                <w:bCs/>
                <w:sz w:val="20"/>
                <w:szCs w:val="20"/>
              </w:rPr>
              <w:t>Literatura obowiązkowa:</w:t>
            </w:r>
          </w:p>
          <w:p w14:paraId="116B3CFA" w14:textId="5A0F007C" w:rsidR="004506E0" w:rsidRDefault="004506E0" w:rsidP="00F72F90">
            <w:pPr>
              <w:pStyle w:val="Bezodstpw"/>
              <w:rPr>
                <w:rFonts w:ascii="Verdana" w:hAnsi="Verdana"/>
                <w:sz w:val="20"/>
                <w:szCs w:val="20"/>
              </w:rPr>
            </w:pPr>
          </w:p>
          <w:p w14:paraId="14791296" w14:textId="13724994" w:rsidR="004506E0" w:rsidRPr="007E3087" w:rsidRDefault="004506E0" w:rsidP="004506E0">
            <w:pPr>
              <w:spacing w:after="0" w:line="240" w:lineRule="auto"/>
              <w:rPr>
                <w:rFonts w:ascii="Verdana" w:hAnsi="Verdana" w:cs="Segoe UI"/>
                <w:color w:val="000000" w:themeColor="text1"/>
                <w:sz w:val="20"/>
                <w:szCs w:val="20"/>
                <w:shd w:val="clear" w:color="auto" w:fill="FFFFFF"/>
              </w:rPr>
            </w:pPr>
            <w:r w:rsidRPr="007E3087">
              <w:rPr>
                <w:rFonts w:ascii="Verdana" w:hAnsi="Verdana" w:cs="Segoe UI"/>
                <w:color w:val="000000" w:themeColor="text1"/>
                <w:sz w:val="20"/>
                <w:szCs w:val="20"/>
                <w:shd w:val="clear" w:color="auto" w:fill="FFFFFF"/>
              </w:rPr>
              <w:t>Dudzik, A. (2018). Gospodarka o obiegu zamkniętym jako nowy obszar badań naukowych: systematyczny przegląd literatury.</w:t>
            </w:r>
            <w:r>
              <w:rPr>
                <w:rFonts w:ascii="Verdana" w:hAnsi="Verdana" w:cs="Segoe UI"/>
                <w:color w:val="000000" w:themeColor="text1"/>
                <w:sz w:val="20"/>
                <w:szCs w:val="20"/>
                <w:shd w:val="clear" w:color="auto" w:fill="FFFFFF"/>
              </w:rPr>
              <w:t xml:space="preserve"> </w:t>
            </w:r>
            <w:r w:rsidRPr="004506E0">
              <w:rPr>
                <w:rFonts w:ascii="Verdana" w:hAnsi="Verdana" w:cs="Segoe UI"/>
                <w:color w:val="000000" w:themeColor="text1"/>
                <w:sz w:val="20"/>
                <w:szCs w:val="20"/>
                <w:shd w:val="clear" w:color="auto" w:fill="FFFFFF"/>
              </w:rPr>
              <w:t>ISBN:978-83-63058-83-8</w:t>
            </w:r>
          </w:p>
          <w:p w14:paraId="0C9281B2" w14:textId="03CAB846" w:rsidR="004506E0" w:rsidRDefault="004506E0" w:rsidP="00F72F90">
            <w:pPr>
              <w:pStyle w:val="Bezodstpw"/>
              <w:rPr>
                <w:rFonts w:ascii="Verdana" w:hAnsi="Verdana"/>
                <w:sz w:val="20"/>
                <w:szCs w:val="20"/>
              </w:rPr>
            </w:pPr>
          </w:p>
          <w:p w14:paraId="5CC3986A"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lang w:val="en-US"/>
              </w:rPr>
            </w:pPr>
            <w:r w:rsidRPr="007E3087">
              <w:rPr>
                <w:rFonts w:ascii="Verdana" w:hAnsi="Verdana" w:cs="Segoe UI"/>
                <w:color w:val="000000" w:themeColor="text1"/>
                <w:sz w:val="20"/>
                <w:szCs w:val="20"/>
                <w:shd w:val="clear" w:color="auto" w:fill="FFFFFF"/>
              </w:rPr>
              <w:t xml:space="preserve">Lorek, A. (2018). Znaczenie postaw i </w:t>
            </w:r>
            <w:proofErr w:type="spellStart"/>
            <w:r w:rsidRPr="007E3087">
              <w:rPr>
                <w:rFonts w:ascii="Verdana" w:hAnsi="Verdana" w:cs="Segoe UI"/>
                <w:color w:val="000000" w:themeColor="text1"/>
                <w:sz w:val="20"/>
                <w:szCs w:val="20"/>
                <w:shd w:val="clear" w:color="auto" w:fill="FFFFFF"/>
              </w:rPr>
              <w:t>zachowań</w:t>
            </w:r>
            <w:proofErr w:type="spellEnd"/>
            <w:r w:rsidRPr="007E3087">
              <w:rPr>
                <w:rFonts w:ascii="Verdana" w:hAnsi="Verdana" w:cs="Segoe UI"/>
                <w:color w:val="000000" w:themeColor="text1"/>
                <w:sz w:val="20"/>
                <w:szCs w:val="20"/>
                <w:shd w:val="clear" w:color="auto" w:fill="FFFFFF"/>
              </w:rPr>
              <w:t xml:space="preserve"> konsumentów w kształtowaniu gospodarki obiegu zamkniętego. </w:t>
            </w:r>
            <w:r w:rsidRPr="007E3087">
              <w:rPr>
                <w:rFonts w:ascii="Verdana" w:hAnsi="Verdana" w:cs="Segoe UI"/>
                <w:color w:val="000000" w:themeColor="text1"/>
                <w:sz w:val="20"/>
                <w:szCs w:val="20"/>
                <w:shd w:val="clear" w:color="auto" w:fill="FFFFFF"/>
                <w:lang w:val="en-US"/>
              </w:rPr>
              <w:t xml:space="preserve">Research Papers of the Wroclaw University of Economics </w:t>
            </w:r>
            <w:proofErr w:type="spellStart"/>
            <w:r w:rsidRPr="007E3087">
              <w:rPr>
                <w:rFonts w:ascii="Verdana" w:hAnsi="Verdana" w:cs="Segoe UI"/>
                <w:color w:val="000000" w:themeColor="text1"/>
                <w:sz w:val="20"/>
                <w:szCs w:val="20"/>
                <w:shd w:val="clear" w:color="auto" w:fill="FFFFFF"/>
                <w:lang w:val="en-US"/>
              </w:rPr>
              <w:t>Prace</w:t>
            </w:r>
            <w:proofErr w:type="spellEnd"/>
            <w:r w:rsidRPr="007E3087">
              <w:rPr>
                <w:rFonts w:ascii="Verdana" w:hAnsi="Verdana" w:cs="Segoe UI"/>
                <w:color w:val="000000" w:themeColor="text1"/>
                <w:sz w:val="20"/>
                <w:szCs w:val="20"/>
                <w:shd w:val="clear" w:color="auto" w:fill="FFFFFF"/>
                <w:lang w:val="en-US"/>
              </w:rPr>
              <w:t xml:space="preserve"> </w:t>
            </w:r>
            <w:proofErr w:type="spellStart"/>
            <w:r w:rsidRPr="007E3087">
              <w:rPr>
                <w:rFonts w:ascii="Verdana" w:hAnsi="Verdana" w:cs="Segoe UI"/>
                <w:color w:val="000000" w:themeColor="text1"/>
                <w:sz w:val="20"/>
                <w:szCs w:val="20"/>
                <w:shd w:val="clear" w:color="auto" w:fill="FFFFFF"/>
                <w:lang w:val="en-US"/>
              </w:rPr>
              <w:t>Naukowe</w:t>
            </w:r>
            <w:proofErr w:type="spellEnd"/>
            <w:r w:rsidRPr="007E3087">
              <w:rPr>
                <w:rFonts w:ascii="Verdana" w:hAnsi="Verdana" w:cs="Segoe UI"/>
                <w:color w:val="000000" w:themeColor="text1"/>
                <w:sz w:val="20"/>
                <w:szCs w:val="20"/>
                <w:shd w:val="clear" w:color="auto" w:fill="FFFFFF"/>
                <w:lang w:val="en-US"/>
              </w:rPr>
              <w:t xml:space="preserve"> </w:t>
            </w:r>
            <w:proofErr w:type="spellStart"/>
            <w:r w:rsidRPr="007E3087">
              <w:rPr>
                <w:rFonts w:ascii="Verdana" w:hAnsi="Verdana" w:cs="Segoe UI"/>
                <w:color w:val="000000" w:themeColor="text1"/>
                <w:sz w:val="20"/>
                <w:szCs w:val="20"/>
                <w:shd w:val="clear" w:color="auto" w:fill="FFFFFF"/>
                <w:lang w:val="en-US"/>
              </w:rPr>
              <w:t>Uniwersytetu</w:t>
            </w:r>
            <w:proofErr w:type="spellEnd"/>
            <w:r w:rsidRPr="007E3087">
              <w:rPr>
                <w:rFonts w:ascii="Verdana" w:hAnsi="Verdana" w:cs="Segoe UI"/>
                <w:color w:val="000000" w:themeColor="text1"/>
                <w:sz w:val="20"/>
                <w:szCs w:val="20"/>
                <w:shd w:val="clear" w:color="auto" w:fill="FFFFFF"/>
                <w:lang w:val="en-US"/>
              </w:rPr>
              <w:t xml:space="preserve"> </w:t>
            </w:r>
            <w:proofErr w:type="spellStart"/>
            <w:r w:rsidRPr="007E3087">
              <w:rPr>
                <w:rFonts w:ascii="Verdana" w:hAnsi="Verdana" w:cs="Segoe UI"/>
                <w:color w:val="000000" w:themeColor="text1"/>
                <w:sz w:val="20"/>
                <w:szCs w:val="20"/>
                <w:shd w:val="clear" w:color="auto" w:fill="FFFFFF"/>
                <w:lang w:val="en-US"/>
              </w:rPr>
              <w:t>Ekonomicznego</w:t>
            </w:r>
            <w:proofErr w:type="spellEnd"/>
            <w:r w:rsidRPr="007E3087">
              <w:rPr>
                <w:rFonts w:ascii="Verdana" w:hAnsi="Verdana" w:cs="Segoe UI"/>
                <w:color w:val="000000" w:themeColor="text1"/>
                <w:sz w:val="20"/>
                <w:szCs w:val="20"/>
                <w:shd w:val="clear" w:color="auto" w:fill="FFFFFF"/>
                <w:lang w:val="en-US"/>
              </w:rPr>
              <w:t xml:space="preserve"> we </w:t>
            </w:r>
            <w:proofErr w:type="spellStart"/>
            <w:r w:rsidRPr="007E3087">
              <w:rPr>
                <w:rFonts w:ascii="Verdana" w:hAnsi="Verdana" w:cs="Segoe UI"/>
                <w:color w:val="000000" w:themeColor="text1"/>
                <w:sz w:val="20"/>
                <w:szCs w:val="20"/>
                <w:shd w:val="clear" w:color="auto" w:fill="FFFFFF"/>
                <w:lang w:val="en-US"/>
              </w:rPr>
              <w:t>Wroclawiu</w:t>
            </w:r>
            <w:proofErr w:type="spellEnd"/>
            <w:r w:rsidRPr="007E3087">
              <w:rPr>
                <w:rFonts w:ascii="Verdana" w:hAnsi="Verdana" w:cs="Segoe UI"/>
                <w:color w:val="000000" w:themeColor="text1"/>
                <w:sz w:val="20"/>
                <w:szCs w:val="20"/>
                <w:shd w:val="clear" w:color="auto" w:fill="FFFFFF"/>
                <w:lang w:val="en-US"/>
              </w:rPr>
              <w:t>, (533).</w:t>
            </w:r>
          </w:p>
          <w:p w14:paraId="130BF640" w14:textId="56BB01C2" w:rsidR="004506E0" w:rsidRDefault="004506E0" w:rsidP="00F72F90">
            <w:pPr>
              <w:pStyle w:val="Bezodstpw"/>
              <w:rPr>
                <w:rFonts w:ascii="Verdana" w:hAnsi="Verdana"/>
                <w:sz w:val="20"/>
                <w:szCs w:val="20"/>
                <w:lang w:val="en-US"/>
              </w:rPr>
            </w:pPr>
          </w:p>
          <w:p w14:paraId="40E04FCD"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rPr>
            </w:pPr>
            <w:r w:rsidRPr="007E3087">
              <w:rPr>
                <w:rFonts w:ascii="Verdana" w:hAnsi="Verdana" w:cs="Segoe UI"/>
                <w:color w:val="000000" w:themeColor="text1"/>
                <w:sz w:val="20"/>
                <w:szCs w:val="20"/>
                <w:shd w:val="clear" w:color="auto" w:fill="FFFFFF"/>
              </w:rPr>
              <w:t xml:space="preserve">Rutkowska, M., &amp; Popławski, Ł. (2017). Model zrównoważonej gospodarki o obiegu zamkniętym. Studia i Prace </w:t>
            </w:r>
            <w:proofErr w:type="spellStart"/>
            <w:r w:rsidRPr="007E3087">
              <w:rPr>
                <w:rFonts w:ascii="Verdana" w:hAnsi="Verdana" w:cs="Segoe UI"/>
                <w:color w:val="000000" w:themeColor="text1"/>
                <w:sz w:val="20"/>
                <w:szCs w:val="20"/>
                <w:shd w:val="clear" w:color="auto" w:fill="FFFFFF"/>
              </w:rPr>
              <w:t>WNEiZ</w:t>
            </w:r>
            <w:proofErr w:type="spellEnd"/>
            <w:r w:rsidRPr="007E3087">
              <w:rPr>
                <w:rFonts w:ascii="Verdana" w:hAnsi="Verdana" w:cs="Segoe UI"/>
                <w:color w:val="000000" w:themeColor="text1"/>
                <w:sz w:val="20"/>
                <w:szCs w:val="20"/>
                <w:shd w:val="clear" w:color="auto" w:fill="FFFFFF"/>
              </w:rPr>
              <w:t xml:space="preserve"> US, (47 T. 2. Problemy współczesnej ekonomii), 119-128.</w:t>
            </w:r>
          </w:p>
          <w:p w14:paraId="78625053"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rPr>
            </w:pPr>
          </w:p>
          <w:p w14:paraId="6EB06CB9" w14:textId="0677E364" w:rsidR="004506E0" w:rsidRPr="008507B6" w:rsidRDefault="004506E0" w:rsidP="004506E0">
            <w:pPr>
              <w:spacing w:after="0" w:line="240" w:lineRule="auto"/>
              <w:rPr>
                <w:rFonts w:ascii="Verdana" w:hAnsi="Verdana" w:cs="Segoe UI"/>
                <w:color w:val="000000" w:themeColor="text1"/>
                <w:sz w:val="20"/>
                <w:szCs w:val="20"/>
                <w:shd w:val="clear" w:color="auto" w:fill="FFFFFF"/>
                <w:lang w:val="en-US"/>
              </w:rPr>
            </w:pPr>
            <w:r w:rsidRPr="007E3087">
              <w:rPr>
                <w:rFonts w:ascii="Verdana" w:hAnsi="Verdana" w:cs="Segoe UI"/>
                <w:color w:val="000000" w:themeColor="text1"/>
                <w:sz w:val="20"/>
                <w:szCs w:val="20"/>
                <w:shd w:val="clear" w:color="auto" w:fill="FFFFFF"/>
              </w:rPr>
              <w:t>Zarębska, J., &amp; Joachimiak-</w:t>
            </w:r>
            <w:proofErr w:type="spellStart"/>
            <w:r w:rsidRPr="007E3087">
              <w:rPr>
                <w:rFonts w:ascii="Verdana" w:hAnsi="Verdana" w:cs="Segoe UI"/>
                <w:color w:val="000000" w:themeColor="text1"/>
                <w:sz w:val="20"/>
                <w:szCs w:val="20"/>
                <w:shd w:val="clear" w:color="auto" w:fill="FFFFFF"/>
              </w:rPr>
              <w:t>Lechman</w:t>
            </w:r>
            <w:proofErr w:type="spellEnd"/>
            <w:r w:rsidRPr="007E3087">
              <w:rPr>
                <w:rFonts w:ascii="Verdana" w:hAnsi="Verdana" w:cs="Segoe UI"/>
                <w:color w:val="000000" w:themeColor="text1"/>
                <w:sz w:val="20"/>
                <w:szCs w:val="20"/>
                <w:shd w:val="clear" w:color="auto" w:fill="FFFFFF"/>
              </w:rPr>
              <w:t xml:space="preserve">, K. (2016). Gospodarka o obiegu zamkniętym–rola LCA, szanse, bariery, wyzwania. </w:t>
            </w:r>
            <w:proofErr w:type="spellStart"/>
            <w:r w:rsidRPr="008507B6">
              <w:rPr>
                <w:rFonts w:ascii="Verdana" w:hAnsi="Verdana" w:cs="Segoe UI"/>
                <w:color w:val="000000" w:themeColor="text1"/>
                <w:sz w:val="20"/>
                <w:szCs w:val="20"/>
                <w:shd w:val="clear" w:color="auto" w:fill="FFFFFF"/>
                <w:lang w:val="en-US"/>
              </w:rPr>
              <w:t>Logistyka</w:t>
            </w:r>
            <w:proofErr w:type="spellEnd"/>
            <w:r w:rsidRPr="008507B6">
              <w:rPr>
                <w:rFonts w:ascii="Verdana" w:hAnsi="Verdana" w:cs="Segoe UI"/>
                <w:color w:val="000000" w:themeColor="text1"/>
                <w:sz w:val="20"/>
                <w:szCs w:val="20"/>
                <w:shd w:val="clear" w:color="auto" w:fill="FFFFFF"/>
                <w:lang w:val="en-US"/>
              </w:rPr>
              <w:t xml:space="preserve"> </w:t>
            </w:r>
            <w:proofErr w:type="spellStart"/>
            <w:r w:rsidRPr="008507B6">
              <w:rPr>
                <w:rFonts w:ascii="Verdana" w:hAnsi="Verdana" w:cs="Segoe UI"/>
                <w:color w:val="000000" w:themeColor="text1"/>
                <w:sz w:val="20"/>
                <w:szCs w:val="20"/>
                <w:shd w:val="clear" w:color="auto" w:fill="FFFFFF"/>
                <w:lang w:val="en-US"/>
              </w:rPr>
              <w:t>Odzysku</w:t>
            </w:r>
            <w:proofErr w:type="spellEnd"/>
            <w:r w:rsidRPr="008507B6">
              <w:rPr>
                <w:rFonts w:ascii="Verdana" w:hAnsi="Verdana" w:cs="Segoe UI"/>
                <w:color w:val="000000" w:themeColor="text1"/>
                <w:sz w:val="20"/>
                <w:szCs w:val="20"/>
                <w:shd w:val="clear" w:color="auto" w:fill="FFFFFF"/>
                <w:lang w:val="en-US"/>
              </w:rPr>
              <w:t>, 1 (18), 41-45.</w:t>
            </w:r>
          </w:p>
          <w:p w14:paraId="5F3F54DA" w14:textId="0147D6B1" w:rsidR="004506E0" w:rsidRDefault="004506E0" w:rsidP="00F72F90">
            <w:pPr>
              <w:pStyle w:val="Bezodstpw"/>
              <w:rPr>
                <w:rFonts w:ascii="Verdana" w:hAnsi="Verdana"/>
                <w:sz w:val="20"/>
                <w:szCs w:val="20"/>
                <w:lang w:val="en-US"/>
              </w:rPr>
            </w:pPr>
          </w:p>
          <w:p w14:paraId="6BE810DE" w14:textId="77777777" w:rsidR="004506E0" w:rsidRPr="004506E0" w:rsidRDefault="004506E0" w:rsidP="004506E0">
            <w:pPr>
              <w:spacing w:after="0" w:line="240" w:lineRule="auto"/>
              <w:rPr>
                <w:rFonts w:ascii="Verdana" w:hAnsi="Verdana" w:cs="Segoe UI"/>
                <w:b/>
                <w:bCs/>
                <w:color w:val="000000" w:themeColor="text1"/>
                <w:sz w:val="20"/>
                <w:szCs w:val="20"/>
                <w:shd w:val="clear" w:color="auto" w:fill="FFFFFF"/>
                <w:lang w:val="en-US"/>
              </w:rPr>
            </w:pPr>
            <w:proofErr w:type="spellStart"/>
            <w:r w:rsidRPr="004506E0">
              <w:rPr>
                <w:rFonts w:ascii="Verdana" w:hAnsi="Verdana" w:cs="Segoe UI"/>
                <w:b/>
                <w:bCs/>
                <w:color w:val="000000" w:themeColor="text1"/>
                <w:sz w:val="20"/>
                <w:szCs w:val="20"/>
                <w:shd w:val="clear" w:color="auto" w:fill="FFFFFF"/>
                <w:lang w:val="en-US"/>
              </w:rPr>
              <w:t>Literatura</w:t>
            </w:r>
            <w:proofErr w:type="spellEnd"/>
            <w:r w:rsidRPr="004506E0">
              <w:rPr>
                <w:rFonts w:ascii="Verdana" w:hAnsi="Verdana" w:cs="Segoe UI"/>
                <w:b/>
                <w:bCs/>
                <w:color w:val="000000" w:themeColor="text1"/>
                <w:sz w:val="20"/>
                <w:szCs w:val="20"/>
                <w:shd w:val="clear" w:color="auto" w:fill="FFFFFF"/>
                <w:lang w:val="en-US"/>
              </w:rPr>
              <w:t xml:space="preserve"> </w:t>
            </w:r>
            <w:proofErr w:type="spellStart"/>
            <w:r w:rsidRPr="004506E0">
              <w:rPr>
                <w:rFonts w:ascii="Verdana" w:hAnsi="Verdana" w:cs="Segoe UI"/>
                <w:b/>
                <w:bCs/>
                <w:color w:val="000000" w:themeColor="text1"/>
                <w:sz w:val="20"/>
                <w:szCs w:val="20"/>
                <w:shd w:val="clear" w:color="auto" w:fill="FFFFFF"/>
                <w:lang w:val="en-US"/>
              </w:rPr>
              <w:t>zalecana</w:t>
            </w:r>
            <w:proofErr w:type="spellEnd"/>
            <w:r w:rsidRPr="004506E0">
              <w:rPr>
                <w:rFonts w:ascii="Verdana" w:hAnsi="Verdana" w:cs="Segoe UI"/>
                <w:b/>
                <w:bCs/>
                <w:color w:val="000000" w:themeColor="text1"/>
                <w:sz w:val="20"/>
                <w:szCs w:val="20"/>
                <w:shd w:val="clear" w:color="auto" w:fill="FFFFFF"/>
                <w:lang w:val="en-US"/>
              </w:rPr>
              <w:t>:</w:t>
            </w:r>
          </w:p>
          <w:p w14:paraId="3C0403EA" w14:textId="77777777" w:rsidR="004506E0" w:rsidRPr="004506E0" w:rsidRDefault="004506E0" w:rsidP="00F72F90">
            <w:pPr>
              <w:pStyle w:val="Bezodstpw"/>
              <w:rPr>
                <w:rFonts w:ascii="Verdana" w:hAnsi="Verdana"/>
                <w:sz w:val="20"/>
                <w:szCs w:val="20"/>
                <w:lang w:val="en-US"/>
              </w:rPr>
            </w:pPr>
          </w:p>
          <w:p w14:paraId="44D0AEE3" w14:textId="12504E0F" w:rsidR="00A44786" w:rsidRDefault="004506E0"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 xml:space="preserve">Daniel A. </w:t>
            </w:r>
            <w:proofErr w:type="spellStart"/>
            <w:r w:rsidRPr="00A44786">
              <w:rPr>
                <w:rFonts w:ascii="Verdana" w:eastAsia="Times New Roman" w:hAnsi="Verdana"/>
                <w:sz w:val="20"/>
                <w:szCs w:val="20"/>
                <w:lang w:val="en-US" w:eastAsia="pl-PL"/>
              </w:rPr>
              <w:t>Vallero</w:t>
            </w:r>
            <w:proofErr w:type="spellEnd"/>
            <w:r w:rsidR="00A44786" w:rsidRPr="00A44786">
              <w:rPr>
                <w:rFonts w:ascii="Verdana" w:eastAsia="Times New Roman" w:hAnsi="Verdana"/>
                <w:sz w:val="20"/>
                <w:szCs w:val="20"/>
                <w:lang w:val="en-US" w:eastAsia="pl-PL"/>
              </w:rPr>
              <w:t>, 2010 Environmental Biotechnology: A Biosystems Approach, ISBN: 978-0-12-375089-1</w:t>
            </w:r>
          </w:p>
          <w:p w14:paraId="72A99888" w14:textId="77777777" w:rsidR="0045524D" w:rsidRDefault="0045524D" w:rsidP="00A44786">
            <w:pPr>
              <w:pStyle w:val="Bezodstpw"/>
              <w:rPr>
                <w:rFonts w:ascii="Verdana" w:eastAsia="Times New Roman" w:hAnsi="Verdana"/>
                <w:sz w:val="20"/>
                <w:szCs w:val="20"/>
                <w:lang w:val="en-US" w:eastAsia="pl-PL"/>
              </w:rPr>
            </w:pPr>
          </w:p>
          <w:p w14:paraId="39AAD329" w14:textId="12BD36D5" w:rsidR="00A44786" w:rsidRDefault="00A44786"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 xml:space="preserve">Kathleen C. Weathers, </w:t>
            </w:r>
            <w:r w:rsidRPr="00A44786">
              <w:rPr>
                <w:rFonts w:ascii="Arial" w:eastAsia="Times New Roman" w:hAnsi="Arial" w:cs="Arial"/>
                <w:sz w:val="20"/>
                <w:szCs w:val="20"/>
                <w:lang w:val="en-US" w:eastAsia="pl-PL"/>
              </w:rPr>
              <w:t>‎</w:t>
            </w:r>
            <w:r w:rsidRPr="00A44786">
              <w:rPr>
                <w:rFonts w:ascii="Verdana" w:eastAsia="Times New Roman" w:hAnsi="Verdana"/>
                <w:sz w:val="20"/>
                <w:szCs w:val="20"/>
                <w:lang w:val="en-US" w:eastAsia="pl-PL"/>
              </w:rPr>
              <w:t xml:space="preserve">David L. Strayer, </w:t>
            </w:r>
            <w:r w:rsidRPr="00A44786">
              <w:rPr>
                <w:rFonts w:ascii="Arial" w:eastAsia="Times New Roman" w:hAnsi="Arial" w:cs="Arial"/>
                <w:sz w:val="20"/>
                <w:szCs w:val="20"/>
                <w:lang w:val="en-US" w:eastAsia="pl-PL"/>
              </w:rPr>
              <w:t>‎</w:t>
            </w:r>
            <w:r w:rsidRPr="00A44786">
              <w:rPr>
                <w:rFonts w:ascii="Verdana" w:eastAsia="Times New Roman" w:hAnsi="Verdana"/>
                <w:sz w:val="20"/>
                <w:szCs w:val="20"/>
                <w:lang w:val="en-US" w:eastAsia="pl-PL"/>
              </w:rPr>
              <w:t>Gene E. Likens</w:t>
            </w:r>
            <w:r>
              <w:rPr>
                <w:rFonts w:ascii="Verdana" w:eastAsia="Times New Roman" w:hAnsi="Verdana"/>
                <w:sz w:val="20"/>
                <w:szCs w:val="20"/>
                <w:lang w:val="en-US" w:eastAsia="pl-PL"/>
              </w:rPr>
              <w:t xml:space="preserve"> 2012. </w:t>
            </w:r>
            <w:r w:rsidR="004506E0" w:rsidRPr="00A44786">
              <w:rPr>
                <w:rFonts w:ascii="Verdana" w:eastAsia="Times New Roman" w:hAnsi="Verdana"/>
                <w:sz w:val="20"/>
                <w:szCs w:val="20"/>
                <w:lang w:val="en-US" w:eastAsia="pl-PL"/>
              </w:rPr>
              <w:t>Fundamentals</w:t>
            </w:r>
            <w:r w:rsidR="004506E0">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Of Ecosystem</w:t>
            </w:r>
            <w:r w:rsidR="001D7D55">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science</w:t>
            </w:r>
            <w:r>
              <w:rPr>
                <w:rFonts w:ascii="Verdana" w:eastAsia="Times New Roman" w:hAnsi="Verdana"/>
                <w:sz w:val="20"/>
                <w:szCs w:val="20"/>
                <w:lang w:val="en-US" w:eastAsia="pl-PL"/>
              </w:rPr>
              <w:t xml:space="preserve">, </w:t>
            </w:r>
            <w:r w:rsidRPr="00A44786">
              <w:rPr>
                <w:rFonts w:ascii="Verdana" w:eastAsia="Times New Roman" w:hAnsi="Verdana"/>
                <w:sz w:val="20"/>
                <w:szCs w:val="20"/>
                <w:lang w:val="en-US" w:eastAsia="pl-PL"/>
              </w:rPr>
              <w:t>ISBN: 978-0-12-088774-3</w:t>
            </w:r>
          </w:p>
          <w:p w14:paraId="0B6D3111" w14:textId="77777777" w:rsidR="0045524D" w:rsidRDefault="0045524D" w:rsidP="00A44786">
            <w:pPr>
              <w:pStyle w:val="Bezodstpw"/>
              <w:rPr>
                <w:rFonts w:ascii="Verdana" w:eastAsia="Times New Roman" w:hAnsi="Verdana"/>
                <w:sz w:val="20"/>
                <w:szCs w:val="20"/>
                <w:lang w:val="en-US" w:eastAsia="pl-PL"/>
              </w:rPr>
            </w:pPr>
          </w:p>
          <w:p w14:paraId="52D65967" w14:textId="33075786" w:rsidR="00A44786" w:rsidRDefault="00A44786"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 xml:space="preserve">Abdel-Mohsen </w:t>
            </w:r>
            <w:proofErr w:type="spellStart"/>
            <w:r w:rsidRPr="00A44786">
              <w:rPr>
                <w:rFonts w:ascii="Verdana" w:eastAsia="Times New Roman" w:hAnsi="Verdana"/>
                <w:sz w:val="20"/>
                <w:szCs w:val="20"/>
                <w:lang w:val="en-US" w:eastAsia="pl-PL"/>
              </w:rPr>
              <w:t>Onsy</w:t>
            </w:r>
            <w:proofErr w:type="spellEnd"/>
            <w:r w:rsidRPr="00A44786">
              <w:rPr>
                <w:rFonts w:ascii="Verdana" w:eastAsia="Times New Roman" w:hAnsi="Verdana"/>
                <w:sz w:val="20"/>
                <w:szCs w:val="20"/>
                <w:lang w:val="en-US" w:eastAsia="pl-PL"/>
              </w:rPr>
              <w:t xml:space="preserve"> Mohamed, Evan Paleologos</w:t>
            </w:r>
            <w:r>
              <w:rPr>
                <w:rFonts w:ascii="Verdana" w:eastAsia="Times New Roman" w:hAnsi="Verdana"/>
                <w:sz w:val="20"/>
                <w:szCs w:val="20"/>
                <w:lang w:val="en-US" w:eastAsia="pl-PL"/>
              </w:rPr>
              <w:t xml:space="preserve"> 2018. </w:t>
            </w:r>
            <w:r w:rsidR="004506E0" w:rsidRPr="00A44786">
              <w:rPr>
                <w:rFonts w:ascii="Verdana" w:eastAsia="Times New Roman" w:hAnsi="Verdana"/>
                <w:sz w:val="20"/>
                <w:szCs w:val="20"/>
                <w:lang w:val="en-US" w:eastAsia="pl-PL"/>
              </w:rPr>
              <w:t xml:space="preserve">Fundamentals of </w:t>
            </w:r>
            <w:proofErr w:type="spellStart"/>
            <w:r w:rsidR="004506E0" w:rsidRPr="00A44786">
              <w:rPr>
                <w:rFonts w:ascii="Verdana" w:eastAsia="Times New Roman" w:hAnsi="Verdana"/>
                <w:sz w:val="20"/>
                <w:szCs w:val="20"/>
                <w:lang w:val="en-US" w:eastAsia="pl-PL"/>
              </w:rPr>
              <w:t>geoenvironmental</w:t>
            </w:r>
            <w:proofErr w:type="spellEnd"/>
            <w:r>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engineering</w:t>
            </w:r>
            <w:r>
              <w:rPr>
                <w:rFonts w:ascii="Verdana" w:eastAsia="Times New Roman" w:hAnsi="Verdana"/>
                <w:sz w:val="20"/>
                <w:szCs w:val="20"/>
                <w:lang w:val="en-US" w:eastAsia="pl-PL"/>
              </w:rPr>
              <w:t xml:space="preserve">, </w:t>
            </w:r>
            <w:r w:rsidRPr="00A44786">
              <w:rPr>
                <w:rFonts w:ascii="Verdana" w:eastAsia="Times New Roman" w:hAnsi="Verdana"/>
                <w:sz w:val="20"/>
                <w:szCs w:val="20"/>
                <w:lang w:val="en-US" w:eastAsia="pl-PL"/>
              </w:rPr>
              <w:t>ISBN: 978-0-12-804830-6</w:t>
            </w:r>
          </w:p>
          <w:p w14:paraId="5693841E" w14:textId="77777777" w:rsidR="0045524D" w:rsidRDefault="0045524D" w:rsidP="00A44786">
            <w:pPr>
              <w:pStyle w:val="Bezodstpw"/>
              <w:rPr>
                <w:rFonts w:ascii="Verdana" w:eastAsia="Times New Roman" w:hAnsi="Verdana"/>
                <w:sz w:val="20"/>
                <w:szCs w:val="20"/>
                <w:lang w:val="en-US" w:eastAsia="pl-PL"/>
              </w:rPr>
            </w:pPr>
          </w:p>
          <w:p w14:paraId="619FEE1F" w14:textId="3B717981" w:rsidR="002D5FF3" w:rsidRPr="004506E0" w:rsidRDefault="002D5FF3" w:rsidP="002D5FF3">
            <w:pPr>
              <w:spacing w:after="0" w:line="240" w:lineRule="auto"/>
              <w:rPr>
                <w:rFonts w:ascii="Times New Roman" w:eastAsia="Times New Roman" w:hAnsi="Times New Roman"/>
                <w:color w:val="000000" w:themeColor="text1"/>
                <w:lang w:val="en-US"/>
              </w:rPr>
            </w:pPr>
            <w:r w:rsidRPr="002D5FF3">
              <w:rPr>
                <w:rFonts w:ascii="Segoe UI" w:hAnsi="Segoe UI" w:cs="Segoe UI"/>
                <w:color w:val="000000" w:themeColor="text1"/>
                <w:sz w:val="21"/>
                <w:szCs w:val="21"/>
                <w:shd w:val="clear" w:color="auto" w:fill="FFFFFF"/>
                <w:lang w:val="en-US"/>
              </w:rPr>
              <w:t xml:space="preserve">Document 52020DC0098 </w:t>
            </w:r>
            <w:r w:rsidR="004506E0" w:rsidRPr="002D5FF3">
              <w:rPr>
                <w:rFonts w:ascii="Segoe UI" w:hAnsi="Segoe UI" w:cs="Segoe UI"/>
                <w:color w:val="000000" w:themeColor="text1"/>
                <w:sz w:val="21"/>
                <w:szCs w:val="21"/>
                <w:shd w:val="clear" w:color="auto" w:fill="FFFFFF"/>
                <w:lang w:val="en-US"/>
              </w:rPr>
              <w:t xml:space="preserve">Communication </w:t>
            </w:r>
            <w:r w:rsidR="000937CB" w:rsidRPr="002D5FF3">
              <w:rPr>
                <w:rFonts w:ascii="Segoe UI" w:hAnsi="Segoe UI" w:cs="Segoe UI"/>
                <w:color w:val="000000" w:themeColor="text1"/>
                <w:sz w:val="21"/>
                <w:szCs w:val="21"/>
                <w:shd w:val="clear" w:color="auto" w:fill="FFFFFF"/>
                <w:lang w:val="en-US"/>
              </w:rPr>
              <w:t>from</w:t>
            </w:r>
            <w:r w:rsidR="004506E0" w:rsidRPr="002D5FF3">
              <w:rPr>
                <w:rFonts w:ascii="Segoe UI" w:hAnsi="Segoe UI" w:cs="Segoe UI"/>
                <w:color w:val="000000" w:themeColor="text1"/>
                <w:sz w:val="21"/>
                <w:szCs w:val="21"/>
                <w:shd w:val="clear" w:color="auto" w:fill="FFFFFF"/>
                <w:lang w:val="en-US"/>
              </w:rPr>
              <w:t xml:space="preserve"> The Commission To The European Parliament, The Council, The European Economic And Social Committee And The Committee Of The Regions</w:t>
            </w:r>
            <w:r w:rsidRPr="002D5FF3">
              <w:rPr>
                <w:rFonts w:ascii="Segoe UI" w:hAnsi="Segoe UI" w:cs="Segoe UI"/>
                <w:color w:val="000000" w:themeColor="text1"/>
                <w:sz w:val="21"/>
                <w:szCs w:val="21"/>
                <w:shd w:val="clear" w:color="auto" w:fill="FFFFFF"/>
                <w:lang w:val="en-US"/>
              </w:rPr>
              <w:t xml:space="preserve"> A new Circular Economy Action Plan For a cleaner and more competitive Europe</w:t>
            </w:r>
            <w:r w:rsidR="004506E0">
              <w:rPr>
                <w:rFonts w:ascii="Segoe UI" w:hAnsi="Segoe UI" w:cs="Segoe UI"/>
                <w:color w:val="000000" w:themeColor="text1"/>
                <w:sz w:val="21"/>
                <w:szCs w:val="21"/>
                <w:shd w:val="clear" w:color="auto" w:fill="FFFFFF"/>
                <w:lang w:val="en-US"/>
              </w:rPr>
              <w:t xml:space="preserve"> </w:t>
            </w:r>
            <w:r w:rsidRPr="004506E0">
              <w:rPr>
                <w:rFonts w:ascii="Segoe UI" w:hAnsi="Segoe UI" w:cs="Segoe UI"/>
                <w:color w:val="000000" w:themeColor="text1"/>
                <w:sz w:val="21"/>
                <w:szCs w:val="21"/>
                <w:shd w:val="clear" w:color="auto" w:fill="FFFFFF"/>
                <w:lang w:val="en-US"/>
              </w:rPr>
              <w:t xml:space="preserve">COM/2020/98 </w:t>
            </w:r>
          </w:p>
          <w:p w14:paraId="7D0073DB" w14:textId="14A55D7C" w:rsidR="00A44786" w:rsidRPr="004506E0" w:rsidRDefault="00A44786" w:rsidP="00A44786">
            <w:pPr>
              <w:pStyle w:val="Bezodstpw"/>
              <w:rPr>
                <w:rFonts w:ascii="Verdana" w:eastAsia="Times New Roman" w:hAnsi="Verdana"/>
                <w:sz w:val="20"/>
                <w:szCs w:val="20"/>
                <w:lang w:val="en-US"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4506E0"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4506E0">
              <w:rPr>
                <w:rFonts w:ascii="Verdana" w:hAnsi="Verdana"/>
                <w:sz w:val="20"/>
                <w:szCs w:val="20"/>
                <w:lang w:val="en-US"/>
              </w:rPr>
              <w:t xml:space="preserve">  </w:t>
            </w:r>
            <w:r w:rsidRPr="00F72F90">
              <w:rPr>
                <w:rFonts w:ascii="Verdana" w:hAnsi="Verdana"/>
                <w:sz w:val="20"/>
                <w:szCs w:val="20"/>
              </w:rPr>
              <w:t>Metody weryfikacji zakładanych efektów uczenia się:</w:t>
            </w:r>
          </w:p>
          <w:p w14:paraId="6C2A8D4A" w14:textId="570C2149" w:rsidR="00A906FE" w:rsidRDefault="008E7503" w:rsidP="00A906FE">
            <w:pPr>
              <w:spacing w:after="0" w:line="240" w:lineRule="auto"/>
              <w:rPr>
                <w:rFonts w:ascii="Verdana" w:hAnsi="Verdana"/>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061D8C">
              <w:rPr>
                <w:rFonts w:ascii="Verdana" w:eastAsia="Times New Roman" w:hAnsi="Verdana"/>
                <w:sz w:val="20"/>
                <w:szCs w:val="20"/>
                <w:lang w:eastAsia="pl-PL"/>
              </w:rPr>
              <w:t xml:space="preserve"> stanowiący końcową weryfikację efektów kształcenia</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A906FE" w:rsidRPr="00F72F90">
              <w:rPr>
                <w:rFonts w:ascii="Verdana" w:hAnsi="Verdana"/>
                <w:sz w:val="20"/>
                <w:szCs w:val="20"/>
              </w:rPr>
              <w:t>K_W0</w:t>
            </w:r>
            <w:r w:rsidR="00A906FE">
              <w:rPr>
                <w:rFonts w:ascii="Verdana" w:hAnsi="Verdana"/>
                <w:sz w:val="20"/>
                <w:szCs w:val="20"/>
              </w:rPr>
              <w:t>1, K_W09,</w:t>
            </w:r>
            <w:r w:rsidR="00A906FE" w:rsidRPr="00657CD9">
              <w:rPr>
                <w:rFonts w:ascii="Verdana" w:hAnsi="Verdana"/>
                <w:sz w:val="20"/>
                <w:szCs w:val="20"/>
              </w:rPr>
              <w:t xml:space="preserve"> K_W</w:t>
            </w:r>
            <w:r w:rsidR="00A906FE">
              <w:rPr>
                <w:rFonts w:ascii="Verdana" w:hAnsi="Verdana"/>
                <w:sz w:val="20"/>
                <w:szCs w:val="20"/>
              </w:rPr>
              <w:t xml:space="preserve">17, </w:t>
            </w:r>
            <w:r w:rsidR="00A906FE" w:rsidRPr="00F72F90">
              <w:rPr>
                <w:rFonts w:ascii="Verdana" w:hAnsi="Verdana"/>
                <w:sz w:val="20"/>
                <w:szCs w:val="20"/>
              </w:rPr>
              <w:t>K_W0</w:t>
            </w:r>
            <w:r w:rsidR="00A906FE">
              <w:rPr>
                <w:rFonts w:ascii="Verdana" w:hAnsi="Verdana"/>
                <w:sz w:val="20"/>
                <w:szCs w:val="20"/>
              </w:rPr>
              <w:t xml:space="preserve">7, </w:t>
            </w:r>
            <w:r w:rsidR="00A906FE" w:rsidRPr="00F72F90">
              <w:rPr>
                <w:rFonts w:ascii="Verdana" w:hAnsi="Verdana"/>
                <w:sz w:val="20"/>
                <w:szCs w:val="20"/>
              </w:rPr>
              <w:t>K_W0</w:t>
            </w:r>
            <w:r w:rsidR="00A906FE">
              <w:rPr>
                <w:rFonts w:ascii="Verdana" w:hAnsi="Verdana"/>
                <w:sz w:val="20"/>
                <w:szCs w:val="20"/>
              </w:rPr>
              <w:t xml:space="preserve">8, K_W11, K_W16, </w:t>
            </w:r>
            <w:r w:rsidR="00A906FE" w:rsidRPr="00E6220E">
              <w:rPr>
                <w:rFonts w:ascii="Verdana" w:hAnsi="Verdana"/>
                <w:sz w:val="20"/>
                <w:szCs w:val="20"/>
              </w:rPr>
              <w:t>K_U03</w:t>
            </w:r>
            <w:r w:rsidR="00A906FE">
              <w:rPr>
                <w:rFonts w:ascii="Verdana" w:hAnsi="Verdana"/>
                <w:sz w:val="20"/>
                <w:szCs w:val="20"/>
              </w:rPr>
              <w:t xml:space="preserve">, </w:t>
            </w:r>
            <w:r w:rsidR="00A906FE" w:rsidRPr="00E6220E">
              <w:rPr>
                <w:rFonts w:ascii="Verdana" w:hAnsi="Verdana"/>
                <w:sz w:val="20"/>
                <w:szCs w:val="20"/>
              </w:rPr>
              <w:t>K_U0</w:t>
            </w:r>
            <w:r w:rsidR="00A906FE">
              <w:rPr>
                <w:rFonts w:ascii="Verdana" w:hAnsi="Verdana"/>
                <w:sz w:val="20"/>
                <w:szCs w:val="20"/>
              </w:rPr>
              <w:t xml:space="preserve">8, </w:t>
            </w:r>
            <w:r w:rsidR="00A906FE" w:rsidRPr="00E6220E">
              <w:rPr>
                <w:rFonts w:ascii="Verdana" w:hAnsi="Verdana"/>
                <w:sz w:val="20"/>
                <w:szCs w:val="20"/>
              </w:rPr>
              <w:t>K_K</w:t>
            </w:r>
            <w:r w:rsidR="00A906FE">
              <w:rPr>
                <w:rFonts w:ascii="Verdana" w:hAnsi="Verdana"/>
                <w:sz w:val="20"/>
                <w:szCs w:val="20"/>
              </w:rPr>
              <w:t xml:space="preserve">03, </w:t>
            </w:r>
            <w:r w:rsidR="00A906FE" w:rsidRPr="00E6220E">
              <w:rPr>
                <w:rFonts w:ascii="Verdana" w:hAnsi="Verdana"/>
                <w:sz w:val="20"/>
                <w:szCs w:val="20"/>
              </w:rPr>
              <w:t>K_K</w:t>
            </w:r>
            <w:r w:rsidR="00A906FE">
              <w:rPr>
                <w:rFonts w:ascii="Verdana" w:hAnsi="Verdana"/>
                <w:sz w:val="20"/>
                <w:szCs w:val="20"/>
              </w:rPr>
              <w:t xml:space="preserve">02, </w:t>
            </w:r>
            <w:r w:rsidR="00A906FE" w:rsidRPr="00E6220E">
              <w:rPr>
                <w:rFonts w:ascii="Verdana" w:hAnsi="Verdana"/>
                <w:sz w:val="20"/>
                <w:szCs w:val="20"/>
              </w:rPr>
              <w:t>K_K</w:t>
            </w:r>
            <w:r w:rsidR="00A906FE">
              <w:rPr>
                <w:rFonts w:ascii="Verdana" w:hAnsi="Verdana"/>
                <w:sz w:val="20"/>
                <w:szCs w:val="20"/>
              </w:rPr>
              <w:t>05</w:t>
            </w:r>
            <w:r w:rsidR="00491919">
              <w:rPr>
                <w:rFonts w:ascii="Verdana" w:hAnsi="Verdana"/>
                <w:sz w:val="20"/>
                <w:szCs w:val="20"/>
              </w:rPr>
              <w:t xml:space="preserve">, </w:t>
            </w:r>
            <w:r w:rsidR="004E6744" w:rsidRPr="004E6744">
              <w:rPr>
                <w:rFonts w:ascii="Verdana" w:hAnsi="Verdana"/>
                <w:sz w:val="20"/>
                <w:szCs w:val="20"/>
              </w:rPr>
              <w:t xml:space="preserve">K_U05, </w:t>
            </w:r>
            <w:r w:rsidR="00491919" w:rsidRPr="00491919">
              <w:rPr>
                <w:rFonts w:ascii="Verdana" w:hAnsi="Verdana"/>
                <w:sz w:val="20"/>
                <w:szCs w:val="20"/>
              </w:rPr>
              <w:t>K_U06</w:t>
            </w:r>
          </w:p>
          <w:p w14:paraId="23CC8FB2" w14:textId="5BC02350" w:rsidR="00061D8C" w:rsidRDefault="00061D8C" w:rsidP="00A906FE">
            <w:pPr>
              <w:spacing w:after="0" w:line="240" w:lineRule="auto"/>
              <w:rPr>
                <w:rFonts w:ascii="Verdana" w:hAnsi="Verdana"/>
                <w:sz w:val="20"/>
                <w:szCs w:val="20"/>
              </w:rPr>
            </w:pPr>
            <w:r>
              <w:rPr>
                <w:rFonts w:ascii="Verdana" w:hAnsi="Verdana"/>
                <w:sz w:val="20"/>
                <w:szCs w:val="20"/>
              </w:rPr>
              <w:t xml:space="preserve">- opracowanie raportu z ćwiczeń </w:t>
            </w:r>
            <w:r>
              <w:rPr>
                <w:rFonts w:ascii="Verdana" w:eastAsia="Times New Roman" w:hAnsi="Verdana"/>
                <w:sz w:val="20"/>
                <w:szCs w:val="20"/>
                <w:lang w:eastAsia="pl-PL"/>
              </w:rPr>
              <w:t>stanowiący końcową weryfikację efektów kształcenia:</w:t>
            </w:r>
          </w:p>
          <w:p w14:paraId="06CFF60F" w14:textId="377B4479" w:rsidR="008E7503" w:rsidRPr="00AF12EA" w:rsidRDefault="008E7503" w:rsidP="00AF12EA">
            <w:pPr>
              <w:spacing w:after="0" w:line="240" w:lineRule="auto"/>
              <w:rPr>
                <w:rFonts w:ascii="Verdana" w:hAnsi="Verdana"/>
                <w:sz w:val="20"/>
                <w:szCs w:val="20"/>
              </w:rPr>
            </w:pP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21F9357" w:rsidR="00646486" w:rsidRDefault="00646486" w:rsidP="00F72F90">
            <w:pPr>
              <w:pStyle w:val="Bezodstpw"/>
              <w:rPr>
                <w:rFonts w:ascii="Verdana" w:hAnsi="Verdana"/>
                <w:sz w:val="20"/>
                <w:szCs w:val="20"/>
              </w:rPr>
            </w:pPr>
            <w:r>
              <w:rPr>
                <w:rFonts w:ascii="Verdana" w:hAnsi="Verdana"/>
                <w:sz w:val="20"/>
                <w:szCs w:val="20"/>
              </w:rPr>
              <w:t>- realizowane w sposób tradycyjny (T):</w:t>
            </w:r>
          </w:p>
          <w:p w14:paraId="12AE5936" w14:textId="287C99CC" w:rsidR="008E7503" w:rsidRPr="00727605" w:rsidRDefault="00727605" w:rsidP="00F72F90">
            <w:pPr>
              <w:pStyle w:val="Bezodstpw"/>
              <w:rPr>
                <w:rFonts w:ascii="Verdana" w:hAnsi="Verdana"/>
                <w:sz w:val="20"/>
                <w:szCs w:val="20"/>
              </w:rPr>
            </w:pPr>
            <w:r>
              <w:rPr>
                <w:rFonts w:ascii="Verdana" w:hAnsi="Verdana"/>
                <w:sz w:val="20"/>
                <w:szCs w:val="20"/>
              </w:rPr>
              <w:t xml:space="preserve">Wykład: </w:t>
            </w:r>
            <w:r w:rsidR="00D36AC4" w:rsidRPr="00F72F90">
              <w:rPr>
                <w:rFonts w:ascii="Verdana" w:hAnsi="Verdana" w:cs="Verdana"/>
                <w:sz w:val="20"/>
                <w:szCs w:val="20"/>
              </w:rPr>
              <w:t>Uzyskanie na sprawdzianie pisemnym (pytania otwarte</w:t>
            </w:r>
            <w:r w:rsidR="005A4A51">
              <w:rPr>
                <w:rFonts w:ascii="Verdana" w:hAnsi="Verdana" w:cs="Verdana"/>
                <w:sz w:val="20"/>
                <w:szCs w:val="20"/>
              </w:rPr>
              <w:t xml:space="preserve"> oraz pytania zamknięte</w:t>
            </w:r>
            <w:r w:rsidR="00D36AC4" w:rsidRPr="00F72F90">
              <w:rPr>
                <w:rFonts w:ascii="Verdana" w:hAnsi="Verdana" w:cs="Verdana"/>
                <w:sz w:val="20"/>
                <w:szCs w:val="20"/>
              </w:rPr>
              <w:t>) minimum punktowego (</w:t>
            </w:r>
            <w:r>
              <w:rPr>
                <w:rFonts w:ascii="Verdana" w:hAnsi="Verdana" w:cs="Verdana"/>
                <w:sz w:val="20"/>
                <w:szCs w:val="20"/>
              </w:rPr>
              <w:t>50%</w:t>
            </w:r>
            <w:r w:rsidR="005A4A51">
              <w:rPr>
                <w:rFonts w:ascii="Verdana" w:hAnsi="Verdana" w:cs="Verdana"/>
                <w:sz w:val="20"/>
                <w:szCs w:val="20"/>
              </w:rPr>
              <w:t xml:space="preserve"> </w:t>
            </w:r>
            <w:r w:rsidR="00D53A0C" w:rsidRPr="00F72F90">
              <w:rPr>
                <w:rFonts w:ascii="Verdana" w:hAnsi="Verdana" w:cs="Verdana"/>
                <w:sz w:val="20"/>
                <w:szCs w:val="20"/>
              </w:rPr>
              <w:t>pkt.</w:t>
            </w:r>
            <w:r w:rsidR="00D36AC4" w:rsidRPr="00F72F90">
              <w:rPr>
                <w:rFonts w:ascii="Verdana" w:hAnsi="Verdana" w:cs="Verdana"/>
                <w:sz w:val="20"/>
                <w:szCs w:val="20"/>
              </w:rPr>
              <w:t xml:space="preserve">) na ocenę dostateczną (3.0). </w:t>
            </w:r>
          </w:p>
          <w:p w14:paraId="3CBCF1CD" w14:textId="77777777" w:rsidR="00BA7F0C" w:rsidRDefault="00727605" w:rsidP="00F72F90">
            <w:pPr>
              <w:pStyle w:val="Bezodstpw"/>
              <w:rPr>
                <w:rFonts w:ascii="Verdana" w:hAnsi="Verdana"/>
                <w:sz w:val="20"/>
                <w:szCs w:val="20"/>
              </w:rPr>
            </w:pPr>
            <w:r>
              <w:rPr>
                <w:rFonts w:ascii="Verdana" w:hAnsi="Verdana"/>
                <w:sz w:val="20"/>
                <w:szCs w:val="20"/>
              </w:rPr>
              <w:t xml:space="preserve">Ćwiczenia: </w:t>
            </w:r>
            <w:r w:rsidR="00BA7F0C" w:rsidRPr="00AF12EA">
              <w:rPr>
                <w:rFonts w:ascii="Verdana" w:hAnsi="Verdana"/>
                <w:sz w:val="20"/>
                <w:szCs w:val="20"/>
              </w:rPr>
              <w:t>Przygotowanie raportu</w:t>
            </w:r>
            <w:r w:rsidR="00BA7F0C">
              <w:rPr>
                <w:rFonts w:ascii="Verdana" w:hAnsi="Verdana"/>
                <w:sz w:val="20"/>
                <w:szCs w:val="20"/>
              </w:rPr>
              <w:t xml:space="preserve"> </w:t>
            </w:r>
            <w:r w:rsidR="00AF12EA">
              <w:rPr>
                <w:rFonts w:ascii="Verdana" w:hAnsi="Verdana"/>
                <w:sz w:val="20"/>
                <w:szCs w:val="20"/>
              </w:rPr>
              <w:t>z zajęć na podstawie studium przypadku</w:t>
            </w:r>
          </w:p>
          <w:p w14:paraId="03058698" w14:textId="1CA557D6" w:rsidR="00727605" w:rsidRPr="00F72F90" w:rsidRDefault="00727605" w:rsidP="00F72F90">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0748004E"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A607FE">
              <w:rPr>
                <w:rFonts w:ascii="Verdana" w:hAnsi="Verdana"/>
                <w:sz w:val="20"/>
                <w:szCs w:val="20"/>
              </w:rPr>
              <w:t>16</w:t>
            </w:r>
          </w:p>
          <w:p w14:paraId="47073378" w14:textId="5B332284"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E135C5">
              <w:rPr>
                <w:rFonts w:ascii="Verdana" w:hAnsi="Verdana"/>
                <w:sz w:val="20"/>
                <w:szCs w:val="20"/>
              </w:rPr>
              <w:t>8</w:t>
            </w:r>
          </w:p>
          <w:p w14:paraId="5F19B036"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D36AC4" w:rsidRPr="00F72F90">
              <w:rPr>
                <w:rFonts w:ascii="Verdana" w:hAnsi="Verdana"/>
                <w:sz w:val="20"/>
                <w:szCs w:val="20"/>
              </w:rPr>
              <w:t>10</w:t>
            </w:r>
          </w:p>
        </w:tc>
        <w:tc>
          <w:tcPr>
            <w:tcW w:w="4028" w:type="dxa"/>
            <w:tcBorders>
              <w:top w:val="single" w:sz="4" w:space="0" w:color="auto"/>
              <w:left w:val="single" w:sz="4" w:space="0" w:color="auto"/>
              <w:bottom w:val="single" w:sz="4" w:space="0" w:color="auto"/>
              <w:right w:val="single" w:sz="4" w:space="0" w:color="auto"/>
            </w:tcBorders>
          </w:tcPr>
          <w:p w14:paraId="7789FAEE" w14:textId="0A3C291E" w:rsidR="008E7503" w:rsidRPr="00F72F90" w:rsidRDefault="00A607FE" w:rsidP="00F72F90">
            <w:pPr>
              <w:pStyle w:val="Bezodstpw"/>
              <w:rPr>
                <w:rFonts w:ascii="Verdana" w:hAnsi="Verdana"/>
                <w:sz w:val="20"/>
                <w:szCs w:val="20"/>
              </w:rPr>
            </w:pPr>
            <w:r>
              <w:rPr>
                <w:rFonts w:ascii="Verdana" w:hAnsi="Verdana"/>
                <w:sz w:val="20"/>
                <w:szCs w:val="20"/>
              </w:rPr>
              <w:t>3</w:t>
            </w:r>
            <w:r w:rsidR="00E135C5">
              <w:rPr>
                <w:rFonts w:ascii="Verdana" w:hAnsi="Verdana"/>
                <w:sz w:val="20"/>
                <w:szCs w:val="20"/>
              </w:rPr>
              <w:t>4</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6F39ABA4"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A607FE">
              <w:rPr>
                <w:rFonts w:ascii="Verdana" w:hAnsi="Verdana"/>
                <w:sz w:val="20"/>
                <w:szCs w:val="20"/>
              </w:rPr>
              <w:t>4</w:t>
            </w:r>
          </w:p>
          <w:p w14:paraId="6A88D6A8" w14:textId="04E7D9E9"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A607FE">
              <w:rPr>
                <w:rFonts w:ascii="Verdana" w:hAnsi="Verdana"/>
                <w:sz w:val="20"/>
                <w:szCs w:val="20"/>
              </w:rPr>
              <w:t>6</w:t>
            </w:r>
          </w:p>
          <w:p w14:paraId="1E9FD3B5" w14:textId="616752FF"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sprawdzianów i egzaminu:</w:t>
            </w:r>
            <w:r w:rsidR="00BA7F0C">
              <w:rPr>
                <w:rFonts w:ascii="Verdana" w:hAnsi="Verdana"/>
                <w:sz w:val="20"/>
                <w:szCs w:val="20"/>
              </w:rPr>
              <w:t xml:space="preserve"> </w:t>
            </w:r>
            <w:r w:rsidR="00A607FE">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74899713" w14:textId="770C400B" w:rsidR="008E7503" w:rsidRPr="00F72F90" w:rsidRDefault="00A607FE" w:rsidP="00F72F90">
            <w:pPr>
              <w:pStyle w:val="Bezodstpw"/>
              <w:rPr>
                <w:rFonts w:ascii="Verdana" w:hAnsi="Verdana"/>
                <w:sz w:val="20"/>
                <w:szCs w:val="20"/>
              </w:rPr>
            </w:pPr>
            <w:r>
              <w:rPr>
                <w:rFonts w:ascii="Verdana" w:hAnsi="Verdana"/>
                <w:sz w:val="20"/>
                <w:szCs w:val="20"/>
              </w:rPr>
              <w:t>16</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04BD3D91" w:rsidR="008E7503" w:rsidRPr="00F72F90" w:rsidRDefault="00D36AC4" w:rsidP="00F72F90">
            <w:pPr>
              <w:pStyle w:val="Bezodstpw"/>
              <w:rPr>
                <w:rFonts w:ascii="Verdana" w:hAnsi="Verdana"/>
                <w:sz w:val="20"/>
                <w:szCs w:val="20"/>
              </w:rPr>
            </w:pPr>
            <w:r w:rsidRPr="00F72F90">
              <w:rPr>
                <w:rFonts w:ascii="Verdana" w:hAnsi="Verdana"/>
                <w:sz w:val="20"/>
                <w:szCs w:val="20"/>
              </w:rPr>
              <w:t>5</w:t>
            </w:r>
            <w:r w:rsidR="00A607FE">
              <w:rPr>
                <w:rFonts w:ascii="Verdana" w:hAnsi="Verdana"/>
                <w:sz w:val="20"/>
                <w:szCs w:val="20"/>
              </w:rPr>
              <w:t>0</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A607FE">
              <w:rPr>
                <w:rFonts w:ascii="Verdana" w:hAnsi="Verdana"/>
                <w:sz w:val="20"/>
                <w:szCs w:val="20"/>
              </w:rPr>
              <w:t>2</w:t>
            </w:r>
          </w:p>
        </w:tc>
      </w:tr>
    </w:tbl>
    <w:p w14:paraId="3D1631EC" w14:textId="77777777" w:rsidR="007D2D65" w:rsidRDefault="00513B3C"/>
    <w:p w14:paraId="1785FA50" w14:textId="77777777" w:rsidR="00634DE9" w:rsidRPr="00DE7EE1" w:rsidRDefault="00634DE9" w:rsidP="00634DE9">
      <w:pPr>
        <w:rPr>
          <w:rFonts w:ascii="Verdana" w:hAnsi="Verdana"/>
          <w:sz w:val="20"/>
          <w:szCs w:val="20"/>
        </w:rPr>
      </w:pPr>
      <w:r w:rsidRPr="00DE7EE1">
        <w:rPr>
          <w:rFonts w:ascii="Verdana" w:hAnsi="Verdana"/>
          <w:sz w:val="20"/>
          <w:szCs w:val="20"/>
        </w:rPr>
        <w:t>(T) – realizowane w sposób tradycyjny</w:t>
      </w:r>
    </w:p>
    <w:p w14:paraId="09E07ECC" w14:textId="77777777" w:rsidR="00634DE9" w:rsidRDefault="00634DE9"/>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129518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959882">
    <w:abstractNumId w:val="2"/>
  </w:num>
  <w:num w:numId="3" w16cid:durableId="544678403">
    <w:abstractNumId w:val="1"/>
  </w:num>
  <w:num w:numId="4" w16cid:durableId="1433822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12D30"/>
    <w:rsid w:val="00027475"/>
    <w:rsid w:val="00052736"/>
    <w:rsid w:val="000533B9"/>
    <w:rsid w:val="00061D8C"/>
    <w:rsid w:val="00074875"/>
    <w:rsid w:val="000937CB"/>
    <w:rsid w:val="00096F09"/>
    <w:rsid w:val="000D5164"/>
    <w:rsid w:val="000D663B"/>
    <w:rsid w:val="00101DD8"/>
    <w:rsid w:val="00146538"/>
    <w:rsid w:val="00183ED5"/>
    <w:rsid w:val="001B3F20"/>
    <w:rsid w:val="001B75D1"/>
    <w:rsid w:val="001D7D55"/>
    <w:rsid w:val="0021392C"/>
    <w:rsid w:val="00265A46"/>
    <w:rsid w:val="002A5D0E"/>
    <w:rsid w:val="002D5FF3"/>
    <w:rsid w:val="002F70D6"/>
    <w:rsid w:val="00302D80"/>
    <w:rsid w:val="00365C3C"/>
    <w:rsid w:val="00391D0C"/>
    <w:rsid w:val="0040222A"/>
    <w:rsid w:val="004053B5"/>
    <w:rsid w:val="004506E0"/>
    <w:rsid w:val="0045524D"/>
    <w:rsid w:val="004556E6"/>
    <w:rsid w:val="0047595D"/>
    <w:rsid w:val="00491919"/>
    <w:rsid w:val="004B1DEC"/>
    <w:rsid w:val="004E6744"/>
    <w:rsid w:val="00511432"/>
    <w:rsid w:val="00513B3C"/>
    <w:rsid w:val="00532DB6"/>
    <w:rsid w:val="005378FC"/>
    <w:rsid w:val="00544B9F"/>
    <w:rsid w:val="005A4A51"/>
    <w:rsid w:val="005B78DB"/>
    <w:rsid w:val="005F4F9F"/>
    <w:rsid w:val="005F55A8"/>
    <w:rsid w:val="00634DE9"/>
    <w:rsid w:val="00646486"/>
    <w:rsid w:val="00651CC9"/>
    <w:rsid w:val="006556AA"/>
    <w:rsid w:val="006A06B2"/>
    <w:rsid w:val="00702B63"/>
    <w:rsid w:val="00703463"/>
    <w:rsid w:val="00720684"/>
    <w:rsid w:val="00727605"/>
    <w:rsid w:val="0076406B"/>
    <w:rsid w:val="007E3087"/>
    <w:rsid w:val="007E57EB"/>
    <w:rsid w:val="0082018F"/>
    <w:rsid w:val="008507B6"/>
    <w:rsid w:val="00886BBA"/>
    <w:rsid w:val="008A1D54"/>
    <w:rsid w:val="008E7503"/>
    <w:rsid w:val="009060A3"/>
    <w:rsid w:val="00915C4B"/>
    <w:rsid w:val="00922496"/>
    <w:rsid w:val="0092289A"/>
    <w:rsid w:val="00950D6E"/>
    <w:rsid w:val="0099524F"/>
    <w:rsid w:val="00997E8E"/>
    <w:rsid w:val="009A05FB"/>
    <w:rsid w:val="009C6134"/>
    <w:rsid w:val="009D0058"/>
    <w:rsid w:val="009F4798"/>
    <w:rsid w:val="00A03E4C"/>
    <w:rsid w:val="00A12E48"/>
    <w:rsid w:val="00A2162B"/>
    <w:rsid w:val="00A42D60"/>
    <w:rsid w:val="00A44786"/>
    <w:rsid w:val="00A54C86"/>
    <w:rsid w:val="00A607FE"/>
    <w:rsid w:val="00A66E97"/>
    <w:rsid w:val="00A74EF1"/>
    <w:rsid w:val="00A906FE"/>
    <w:rsid w:val="00AF12EA"/>
    <w:rsid w:val="00B06520"/>
    <w:rsid w:val="00B11128"/>
    <w:rsid w:val="00B35BF1"/>
    <w:rsid w:val="00B452FC"/>
    <w:rsid w:val="00B63723"/>
    <w:rsid w:val="00BA7F0C"/>
    <w:rsid w:val="00BB1CBF"/>
    <w:rsid w:val="00BD3B46"/>
    <w:rsid w:val="00BF29D5"/>
    <w:rsid w:val="00C04E3A"/>
    <w:rsid w:val="00C22864"/>
    <w:rsid w:val="00C27216"/>
    <w:rsid w:val="00C44707"/>
    <w:rsid w:val="00C45F7A"/>
    <w:rsid w:val="00C6323D"/>
    <w:rsid w:val="00C650FA"/>
    <w:rsid w:val="00C8307B"/>
    <w:rsid w:val="00C94367"/>
    <w:rsid w:val="00CB0AC4"/>
    <w:rsid w:val="00CB2A39"/>
    <w:rsid w:val="00CC46DD"/>
    <w:rsid w:val="00CF07BB"/>
    <w:rsid w:val="00D352E6"/>
    <w:rsid w:val="00D36AC4"/>
    <w:rsid w:val="00D53A0C"/>
    <w:rsid w:val="00D64DC7"/>
    <w:rsid w:val="00E135C5"/>
    <w:rsid w:val="00E6220E"/>
    <w:rsid w:val="00E72BCB"/>
    <w:rsid w:val="00F029CB"/>
    <w:rsid w:val="00F420C0"/>
    <w:rsid w:val="00F55FB8"/>
    <w:rsid w:val="00F6328F"/>
    <w:rsid w:val="00F72F90"/>
    <w:rsid w:val="00F8628A"/>
    <w:rsid w:val="00FA1D5B"/>
    <w:rsid w:val="00FD3FA2"/>
    <w:rsid w:val="00FE07E2"/>
    <w:rsid w:val="00FE1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8A1D54"/>
    <w:rPr>
      <w:sz w:val="16"/>
      <w:szCs w:val="16"/>
    </w:rPr>
  </w:style>
  <w:style w:type="paragraph" w:styleId="Tekstkomentarza">
    <w:name w:val="annotation text"/>
    <w:basedOn w:val="Normalny"/>
    <w:link w:val="TekstkomentarzaZnak"/>
    <w:uiPriority w:val="99"/>
    <w:unhideWhenUsed/>
    <w:rsid w:val="008A1D54"/>
    <w:pPr>
      <w:spacing w:line="240" w:lineRule="auto"/>
    </w:pPr>
    <w:rPr>
      <w:sz w:val="20"/>
      <w:szCs w:val="20"/>
    </w:rPr>
  </w:style>
  <w:style w:type="character" w:customStyle="1" w:styleId="TekstkomentarzaZnak">
    <w:name w:val="Tekst komentarza Znak"/>
    <w:basedOn w:val="Domylnaczcionkaakapitu"/>
    <w:link w:val="Tekstkomentarza"/>
    <w:uiPriority w:val="99"/>
    <w:rsid w:val="008A1D5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A1D54"/>
    <w:rPr>
      <w:b/>
      <w:bCs/>
    </w:rPr>
  </w:style>
  <w:style w:type="character" w:customStyle="1" w:styleId="TematkomentarzaZnak">
    <w:name w:val="Temat komentarza Znak"/>
    <w:basedOn w:val="TekstkomentarzaZnak"/>
    <w:link w:val="Tematkomentarza"/>
    <w:uiPriority w:val="99"/>
    <w:semiHidden/>
    <w:rsid w:val="008A1D5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62">
      <w:bodyDiv w:val="1"/>
      <w:marLeft w:val="0"/>
      <w:marRight w:val="0"/>
      <w:marTop w:val="0"/>
      <w:marBottom w:val="0"/>
      <w:divBdr>
        <w:top w:val="none" w:sz="0" w:space="0" w:color="auto"/>
        <w:left w:val="none" w:sz="0" w:space="0" w:color="auto"/>
        <w:bottom w:val="none" w:sz="0" w:space="0" w:color="auto"/>
        <w:right w:val="none" w:sz="0" w:space="0" w:color="auto"/>
      </w:divBdr>
    </w:div>
    <w:div w:id="96872421">
      <w:bodyDiv w:val="1"/>
      <w:marLeft w:val="0"/>
      <w:marRight w:val="0"/>
      <w:marTop w:val="0"/>
      <w:marBottom w:val="0"/>
      <w:divBdr>
        <w:top w:val="none" w:sz="0" w:space="0" w:color="auto"/>
        <w:left w:val="none" w:sz="0" w:space="0" w:color="auto"/>
        <w:bottom w:val="none" w:sz="0" w:space="0" w:color="auto"/>
        <w:right w:val="none" w:sz="0" w:space="0" w:color="auto"/>
      </w:divBdr>
    </w:div>
    <w:div w:id="147326979">
      <w:bodyDiv w:val="1"/>
      <w:marLeft w:val="0"/>
      <w:marRight w:val="0"/>
      <w:marTop w:val="0"/>
      <w:marBottom w:val="0"/>
      <w:divBdr>
        <w:top w:val="none" w:sz="0" w:space="0" w:color="auto"/>
        <w:left w:val="none" w:sz="0" w:space="0" w:color="auto"/>
        <w:bottom w:val="none" w:sz="0" w:space="0" w:color="auto"/>
        <w:right w:val="none" w:sz="0" w:space="0" w:color="auto"/>
      </w:divBdr>
    </w:div>
    <w:div w:id="358165554">
      <w:bodyDiv w:val="1"/>
      <w:marLeft w:val="0"/>
      <w:marRight w:val="0"/>
      <w:marTop w:val="0"/>
      <w:marBottom w:val="0"/>
      <w:divBdr>
        <w:top w:val="none" w:sz="0" w:space="0" w:color="auto"/>
        <w:left w:val="none" w:sz="0" w:space="0" w:color="auto"/>
        <w:bottom w:val="none" w:sz="0" w:space="0" w:color="auto"/>
        <w:right w:val="none" w:sz="0" w:space="0" w:color="auto"/>
      </w:divBdr>
    </w:div>
    <w:div w:id="432088548">
      <w:bodyDiv w:val="1"/>
      <w:marLeft w:val="0"/>
      <w:marRight w:val="0"/>
      <w:marTop w:val="0"/>
      <w:marBottom w:val="0"/>
      <w:divBdr>
        <w:top w:val="none" w:sz="0" w:space="0" w:color="auto"/>
        <w:left w:val="none" w:sz="0" w:space="0" w:color="auto"/>
        <w:bottom w:val="none" w:sz="0" w:space="0" w:color="auto"/>
        <w:right w:val="none" w:sz="0" w:space="0" w:color="auto"/>
      </w:divBdr>
    </w:div>
    <w:div w:id="494567294">
      <w:bodyDiv w:val="1"/>
      <w:marLeft w:val="0"/>
      <w:marRight w:val="0"/>
      <w:marTop w:val="0"/>
      <w:marBottom w:val="0"/>
      <w:divBdr>
        <w:top w:val="none" w:sz="0" w:space="0" w:color="auto"/>
        <w:left w:val="none" w:sz="0" w:space="0" w:color="auto"/>
        <w:bottom w:val="none" w:sz="0" w:space="0" w:color="auto"/>
        <w:right w:val="none" w:sz="0" w:space="0" w:color="auto"/>
      </w:divBdr>
    </w:div>
    <w:div w:id="792484669">
      <w:bodyDiv w:val="1"/>
      <w:marLeft w:val="0"/>
      <w:marRight w:val="0"/>
      <w:marTop w:val="0"/>
      <w:marBottom w:val="0"/>
      <w:divBdr>
        <w:top w:val="none" w:sz="0" w:space="0" w:color="auto"/>
        <w:left w:val="none" w:sz="0" w:space="0" w:color="auto"/>
        <w:bottom w:val="none" w:sz="0" w:space="0" w:color="auto"/>
        <w:right w:val="none" w:sz="0" w:space="0" w:color="auto"/>
      </w:divBdr>
    </w:div>
    <w:div w:id="924921607">
      <w:bodyDiv w:val="1"/>
      <w:marLeft w:val="0"/>
      <w:marRight w:val="0"/>
      <w:marTop w:val="0"/>
      <w:marBottom w:val="0"/>
      <w:divBdr>
        <w:top w:val="none" w:sz="0" w:space="0" w:color="auto"/>
        <w:left w:val="none" w:sz="0" w:space="0" w:color="auto"/>
        <w:bottom w:val="none" w:sz="0" w:space="0" w:color="auto"/>
        <w:right w:val="none" w:sz="0" w:space="0" w:color="auto"/>
      </w:divBdr>
    </w:div>
    <w:div w:id="972827970">
      <w:bodyDiv w:val="1"/>
      <w:marLeft w:val="0"/>
      <w:marRight w:val="0"/>
      <w:marTop w:val="0"/>
      <w:marBottom w:val="0"/>
      <w:divBdr>
        <w:top w:val="none" w:sz="0" w:space="0" w:color="auto"/>
        <w:left w:val="none" w:sz="0" w:space="0" w:color="auto"/>
        <w:bottom w:val="none" w:sz="0" w:space="0" w:color="auto"/>
        <w:right w:val="none" w:sz="0" w:space="0" w:color="auto"/>
      </w:divBdr>
    </w:div>
    <w:div w:id="980160109">
      <w:bodyDiv w:val="1"/>
      <w:marLeft w:val="0"/>
      <w:marRight w:val="0"/>
      <w:marTop w:val="0"/>
      <w:marBottom w:val="0"/>
      <w:divBdr>
        <w:top w:val="none" w:sz="0" w:space="0" w:color="auto"/>
        <w:left w:val="none" w:sz="0" w:space="0" w:color="auto"/>
        <w:bottom w:val="none" w:sz="0" w:space="0" w:color="auto"/>
        <w:right w:val="none" w:sz="0" w:space="0" w:color="auto"/>
      </w:divBdr>
    </w:div>
    <w:div w:id="1133719604">
      <w:bodyDiv w:val="1"/>
      <w:marLeft w:val="0"/>
      <w:marRight w:val="0"/>
      <w:marTop w:val="0"/>
      <w:marBottom w:val="0"/>
      <w:divBdr>
        <w:top w:val="none" w:sz="0" w:space="0" w:color="auto"/>
        <w:left w:val="none" w:sz="0" w:space="0" w:color="auto"/>
        <w:bottom w:val="none" w:sz="0" w:space="0" w:color="auto"/>
        <w:right w:val="none" w:sz="0" w:space="0" w:color="auto"/>
      </w:divBdr>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46552948">
      <w:bodyDiv w:val="1"/>
      <w:marLeft w:val="0"/>
      <w:marRight w:val="0"/>
      <w:marTop w:val="0"/>
      <w:marBottom w:val="0"/>
      <w:divBdr>
        <w:top w:val="none" w:sz="0" w:space="0" w:color="auto"/>
        <w:left w:val="none" w:sz="0" w:space="0" w:color="auto"/>
        <w:bottom w:val="none" w:sz="0" w:space="0" w:color="auto"/>
        <w:right w:val="none" w:sz="0" w:space="0" w:color="auto"/>
      </w:divBdr>
    </w:div>
    <w:div w:id="1411124687">
      <w:bodyDiv w:val="1"/>
      <w:marLeft w:val="0"/>
      <w:marRight w:val="0"/>
      <w:marTop w:val="0"/>
      <w:marBottom w:val="0"/>
      <w:divBdr>
        <w:top w:val="none" w:sz="0" w:space="0" w:color="auto"/>
        <w:left w:val="none" w:sz="0" w:space="0" w:color="auto"/>
        <w:bottom w:val="none" w:sz="0" w:space="0" w:color="auto"/>
        <w:right w:val="none" w:sz="0" w:space="0" w:color="auto"/>
      </w:divBdr>
    </w:div>
    <w:div w:id="1473406614">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21775312">
      <w:bodyDiv w:val="1"/>
      <w:marLeft w:val="0"/>
      <w:marRight w:val="0"/>
      <w:marTop w:val="0"/>
      <w:marBottom w:val="0"/>
      <w:divBdr>
        <w:top w:val="none" w:sz="0" w:space="0" w:color="auto"/>
        <w:left w:val="none" w:sz="0" w:space="0" w:color="auto"/>
        <w:bottom w:val="none" w:sz="0" w:space="0" w:color="auto"/>
        <w:right w:val="none" w:sz="0" w:space="0" w:color="auto"/>
      </w:divBdr>
    </w:div>
    <w:div w:id="1726874599">
      <w:bodyDiv w:val="1"/>
      <w:marLeft w:val="0"/>
      <w:marRight w:val="0"/>
      <w:marTop w:val="0"/>
      <w:marBottom w:val="0"/>
      <w:divBdr>
        <w:top w:val="none" w:sz="0" w:space="0" w:color="auto"/>
        <w:left w:val="none" w:sz="0" w:space="0" w:color="auto"/>
        <w:bottom w:val="none" w:sz="0" w:space="0" w:color="auto"/>
        <w:right w:val="none" w:sz="0" w:space="0" w:color="auto"/>
      </w:divBdr>
    </w:div>
    <w:div w:id="1922980306">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5CE1D-86D9-DC43-B0C8-7B4DB336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1062</Words>
  <Characters>6374</Characters>
  <Application>Microsoft Office Word</Application>
  <DocSecurity>0</DocSecurity>
  <Lines>53</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92</cp:revision>
  <dcterms:created xsi:type="dcterms:W3CDTF">2019-04-11T17:29:00Z</dcterms:created>
  <dcterms:modified xsi:type="dcterms:W3CDTF">2023-03-24T08:06:00Z</dcterms:modified>
</cp:coreProperties>
</file>