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427D8" w:rsidRDefault="00915157" w:rsidP="001427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Charakterystyka złóż antropogenicznych, </w:t>
            </w:r>
          </w:p>
          <w:p w:rsidR="008E7503" w:rsidRPr="00B74D04" w:rsidRDefault="00915157" w:rsidP="001427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 w:rsidRPr="00A1732E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anthropogenic</w:t>
            </w:r>
            <w:proofErr w:type="spellEnd"/>
            <w:r w:rsidRPr="00A1732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74D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74D04" w:rsidRDefault="009151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74D04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74D04" w:rsidRDefault="00C8307B" w:rsidP="009151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E479C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79CE">
              <w:rPr>
                <w:rFonts w:ascii="Verdana" w:hAnsi="Verdana"/>
                <w:sz w:val="20"/>
                <w:szCs w:val="20"/>
              </w:rPr>
              <w:t>76-OS-OOS-S2-E1-fChZ</w:t>
            </w:r>
          </w:p>
          <w:p w:rsidR="00E479CE" w:rsidRPr="00B74D04" w:rsidRDefault="00E479C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E479CE">
              <w:rPr>
                <w:rFonts w:ascii="Verdana" w:hAnsi="Verdana"/>
                <w:sz w:val="20"/>
                <w:szCs w:val="20"/>
              </w:rPr>
              <w:t>-fChZ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74D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74D04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Ochrona środowiska</w:t>
            </w:r>
            <w:r w:rsidR="001427D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74D0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B74D04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B74D04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74D04" w:rsidRDefault="0091515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74D04" w:rsidRDefault="0091515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 multimedialny, prezentacja, dyskusja, ćwiczenia praktyczne,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Koordynator: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Wykładowca: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74D04" w:rsidRDefault="009151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Podstawowe wiadomości z geologii ogólnej, chemii, fizyki, biologii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74D04" w:rsidRDefault="00915157" w:rsidP="00B74D04">
            <w:pPr>
              <w:pStyle w:val="Tekstpodstawowy"/>
              <w:spacing w:after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t xml:space="preserve">Celem jest przekazanie wiedzy dotyczącej składu, budowy oraz najważniejszych cech geologiczno-mineralogicznych złóż antropogenicznych. Przedmiot obejmuje aspekty prawne złóż antropogenicznych związane z definicją złoża antropogenicznego i jej </w:t>
            </w:r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konsekwencje ekonomiczne, rolę i zadania administracji państwowej w realizacji prac geologicznych oraz rejestracji zasobów oraz ocenę złóż pod względem ich wartości gospodarczej. Ponadto zajęcia </w:t>
            </w:r>
            <w:proofErr w:type="gramStart"/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t>powadzą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t xml:space="preserve"> do scharakteryzowania kierunków racjonalnej gospodarki surowcami mineralnymi oraz określenie wartości złoża antropogenicznego. Celem końcowym jest przedstawienie kierunków zagospodarowania i wykorzystania zasobów złóż antropogenicznych (ekologiczne technologie).</w:t>
            </w:r>
          </w:p>
        </w:tc>
      </w:tr>
      <w:tr w:rsidR="008E7503" w:rsidRPr="00B74D0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15157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Wykład:</w:t>
            </w:r>
            <w:r w:rsidR="00B74D0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Informacje wstępne,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>definicja złoża antropogenicznego,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 xml:space="preserve"> podział złóż antropogenicznych.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Właściwości nagromadzonej substancji, czas tworzenia się złóż antropogenicznych, złoża a składowiska odpadów, czynniki techni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czno-organizacyjne, ekonomiczne.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Miejsce złóż antropogenicznych w zagospodarowaniu odpadów, uzasadnienie celowości dokumentowania, aspekt pragmatyczny dokumen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towania, aspekt formalno-prawny.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Charakterystyka zbiorników poflotacyjnych, zwałów </w:t>
            </w:r>
            <w:proofErr w:type="spellStart"/>
            <w:r w:rsidRPr="00B74D04">
              <w:rPr>
                <w:rFonts w:ascii="Verdana" w:hAnsi="Verdana"/>
                <w:bCs/>
                <w:sz w:val="20"/>
                <w:szCs w:val="20"/>
              </w:rPr>
              <w:t>pogórn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iczych</w:t>
            </w:r>
            <w:proofErr w:type="spellEnd"/>
            <w:r w:rsidR="00B74D04">
              <w:rPr>
                <w:rFonts w:ascii="Verdana" w:hAnsi="Verdana"/>
                <w:bCs/>
                <w:sz w:val="20"/>
                <w:szCs w:val="20"/>
              </w:rPr>
              <w:t>, budowa, skład materiału.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Charakterystyka odpadów </w:t>
            </w:r>
            <w:proofErr w:type="spellStart"/>
            <w:r w:rsidRPr="00B74D04">
              <w:rPr>
                <w:rFonts w:ascii="Verdana" w:hAnsi="Verdana"/>
                <w:bCs/>
                <w:sz w:val="20"/>
                <w:szCs w:val="20"/>
              </w:rPr>
              <w:t>pirometalurgicznych</w:t>
            </w:r>
            <w:proofErr w:type="spellEnd"/>
            <w:r w:rsidRPr="00B74D04">
              <w:rPr>
                <w:rFonts w:ascii="Verdana" w:hAnsi="Verdana"/>
                <w:bCs/>
                <w:sz w:val="20"/>
                <w:szCs w:val="20"/>
              </w:rPr>
              <w:t>, skład, zastosowanie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>Zasady rozpoznania złóż antropogenicznych,</w:t>
            </w:r>
            <w:r w:rsidRPr="00B74D04">
              <w:rPr>
                <w:rFonts w:ascii="Verdana" w:hAnsi="Verdana"/>
                <w:bCs/>
                <w:color w:val="FFFFFF"/>
                <w:sz w:val="20"/>
                <w:szCs w:val="20"/>
              </w:rPr>
              <w:t xml:space="preserve">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środki techniczne rozpoznania, rozmieszczenie wyrobisk rozpoznawczych, rozpoznawania zwałów, rozpoznawanie osadników poflotacyjnych i odpadowych. </w:t>
            </w:r>
          </w:p>
          <w:p w:rsidR="008E7503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Ćwiczenia: Zajęcia praktyczne: wykonywanie map stropu i spągu zadanego złoża antropogenicznego. Modelowanie komputerowe parametrów złoża antropogenicznego. Wykonywanie przekrojów przy użyciu programu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, projektowanie wierceń geologicznych, sporządzanie siatek wierceń, modelowanie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przy użyciu programów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. Sporządzenia projektu rozpoznania złoża antropogenicznego zgodnie z zasadami sztuki geologicznej.</w:t>
            </w:r>
          </w:p>
        </w:tc>
      </w:tr>
      <w:tr w:rsidR="008E7503" w:rsidRPr="00B74D0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A6E4D" w:rsidRDefault="008E7503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DA6E4D" w:rsidRDefault="00C8307B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15157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Pr="00DA6E4D">
              <w:rPr>
                <w:rFonts w:ascii="Verdana" w:hAnsi="Verdana"/>
                <w:sz w:val="20"/>
                <w:szCs w:val="20"/>
              </w:rPr>
              <w:t>1 Dostrzega wielorakie związki między poszczególnymi elementami środowiska naturalnego i antropogenicznego</w:t>
            </w:r>
            <w:r w:rsidR="00915157" w:rsidRPr="00DA6E4D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DA6E4D" w:rsidRDefault="00C8307B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6E4D" w:rsidRPr="00DA6E4D" w:rsidRDefault="00DA6E4D" w:rsidP="00DA6E4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2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Zna instrumenty modelowe, przy </w:t>
            </w:r>
            <w:proofErr w:type="gramStart"/>
            <w:r w:rsidRPr="00DA6E4D">
              <w:rPr>
                <w:rFonts w:ascii="Verdana" w:hAnsi="Verdana"/>
                <w:sz w:val="20"/>
                <w:szCs w:val="20"/>
              </w:rPr>
              <w:t>pomocy których</w:t>
            </w:r>
            <w:proofErr w:type="gramEnd"/>
            <w:r w:rsidRPr="00DA6E4D">
              <w:rPr>
                <w:rFonts w:ascii="Verdana" w:hAnsi="Verdana"/>
                <w:sz w:val="20"/>
                <w:szCs w:val="20"/>
              </w:rPr>
              <w:t xml:space="preserve"> można opisać środowisko</w:t>
            </w:r>
          </w:p>
          <w:p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3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Rozumie znaczenie nauk matematyczno – fizyczno – chemicznych w rozwiązywaniu problemów środowiskowych</w:t>
            </w:r>
          </w:p>
          <w:p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4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Charakteryzuje aktualne problemy środowiskowe w różnej skali przestrzennej</w:t>
            </w:r>
          </w:p>
          <w:p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1 </w:t>
            </w:r>
            <w:r w:rsidRPr="00DA6E4D">
              <w:rPr>
                <w:rFonts w:ascii="Verdana" w:hAnsi="Verdana"/>
                <w:sz w:val="20"/>
                <w:szCs w:val="20"/>
              </w:rPr>
              <w:t>Wykorzystuje nowoczesne techniki zdobywania informacji, jak Internet, GIS</w:t>
            </w:r>
          </w:p>
          <w:p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A6E4D">
              <w:rPr>
                <w:rFonts w:ascii="Verdana" w:hAnsi="Verdana"/>
                <w:sz w:val="20"/>
                <w:szCs w:val="20"/>
              </w:rPr>
              <w:t>Wykorzystuje nowoczesne środki techniczne, w tym audiowizualne do prezentacji zagadnień naukowych oraz nowoczesne środki techniczne do prezentacji zagadnień</w:t>
            </w:r>
          </w:p>
          <w:p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DA6E4D" w:rsidP="00A173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A6E4D">
              <w:rPr>
                <w:rFonts w:ascii="Verdana" w:hAnsi="Verdana"/>
                <w:sz w:val="20"/>
                <w:szCs w:val="20"/>
              </w:rPr>
              <w:t>Jest zdolny do pracy zespołowej, respektując zasady priorytetów działań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A6E4D" w:rsidRDefault="008E7503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DA6E4D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:rsidR="00C8307B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K_W01 </w:t>
            </w:r>
          </w:p>
          <w:p w:rsidR="000E56C1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K_W04 </w:t>
            </w:r>
          </w:p>
          <w:p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56C1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K_W05</w:t>
            </w:r>
          </w:p>
          <w:p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K_W09</w:t>
            </w:r>
          </w:p>
          <w:p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6E4D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6E4D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K_U07</w:t>
            </w:r>
          </w:p>
          <w:p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6E4D" w:rsidRPr="00DA6E4D" w:rsidRDefault="001427D8" w:rsidP="0026309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K_K02</w:t>
            </w:r>
          </w:p>
        </w:tc>
      </w:tr>
      <w:tr w:rsidR="008E7503" w:rsidRPr="00B74D0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IV. Szacowanie zasobów. Kraków.  </w:t>
            </w:r>
          </w:p>
          <w:p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II. Kartowanie geologiczne. Kraków.  </w:t>
            </w:r>
          </w:p>
          <w:p w:rsidR="00915157" w:rsidRPr="00B74D04" w:rsidRDefault="00915157" w:rsidP="00B74D04">
            <w:pPr>
              <w:spacing w:after="0" w:line="240" w:lineRule="auto"/>
              <w:ind w:left="2" w:hanging="2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Nieć M. 2012. Metodyka dokumentowania złóż kopalin stałych. Część I. Poszukiwanie i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rozpoznawanie złóż. Planowanie i organizacja prac geologicznych. Kraków. </w:t>
            </w:r>
          </w:p>
          <w:p w:rsidR="00915157" w:rsidRPr="00B74D04" w:rsidRDefault="00915157" w:rsidP="00B74D04">
            <w:pPr>
              <w:spacing w:after="0" w:line="240" w:lineRule="auto"/>
              <w:ind w:left="2" w:hanging="2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geologicznej złoża kopaliny, z wyłączeniem złoża węglowodorów. Warszawa, dnia 15 lipca 2015 r.</w:t>
            </w:r>
          </w:p>
          <w:p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geologiczno-inwestycyjnej złoża węglowodorów. Warszawa, dnia 15 lipca 2015 r.</w:t>
            </w:r>
          </w:p>
          <w:p w:rsidR="00915157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15157" w:rsidRPr="00B74D04" w:rsidRDefault="00915157" w:rsidP="00B74D04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Czasopisma: Nafta, Technika poszukiwań, Górnictwo odkrywkowe</w:t>
            </w:r>
          </w:p>
          <w:p w:rsidR="00915157" w:rsidRPr="00B74D04" w:rsidRDefault="00915157" w:rsidP="00B74D04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Bolewski A., Ney R.,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T. (red) 1993: Bilans gospodarki surowcami mineralnymi w Polsce na tle gospodarki światowej.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PAN Kraków,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MOŚZNiL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MPiH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.</w:t>
            </w:r>
          </w:p>
          <w:p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Cabała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J., 1998</w:t>
            </w:r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 xml:space="preserve"> Uwagi o zmienności niektórych parametrów rud Zn-Pb występujących w perspektywicznych obszarach złożowych rejonu olkuskiego. W: Wykorzystanie zasobów złóż kopalin użytecznych pt. Wpływ zmian modelu gospodarczego na gospodarkę zasobami złóż nr 33. PAN, </w:t>
            </w:r>
            <w:proofErr w:type="spellStart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>MOŚZNiL</w:t>
            </w:r>
            <w:proofErr w:type="spellEnd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 xml:space="preserve">, AGH. Kraków. </w:t>
            </w:r>
            <w:proofErr w:type="gramStart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>s</w:t>
            </w:r>
            <w:proofErr w:type="gramEnd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>. 181-188.</w:t>
            </w:r>
          </w:p>
          <w:p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Cabała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J.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Konstantynowicz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E.,1999: </w:t>
            </w:r>
            <w:r w:rsidRPr="00B74D04"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  <w:t>Charakterystyka śląsko-krakowskich złóż cynku i ołowiu oraz perspektywy eksploatacji tych rud. W: "Perspektywy geologii złożowej i ekonomicznej w Polsce: Prace Naukowe UŚ nr 1809 s. 76-98.</w:t>
            </w:r>
          </w:p>
          <w:p w:rsidR="008E7503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  <w:lang w:val="en-US"/>
              </w:rPr>
              <w:t>Cabala J., 2000: Prospects for Zn-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  <w:lang w:val="en-US"/>
              </w:rPr>
              <w:t>Pb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  <w:lang w:val="en-US"/>
              </w:rPr>
              <w:t xml:space="preserve"> ore mining in Poland with regard to ore quality in discovered deposits. 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In: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Mine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Planing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Equipment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Selection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2000.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Balkema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  p 177-182</w:t>
            </w:r>
          </w:p>
        </w:tc>
      </w:tr>
      <w:tr w:rsidR="008E7503" w:rsidRPr="00B74D0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26309A" w:rsidRDefault="00915157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</w:rPr>
              <w:t xml:space="preserve"> - test zaliczeniowy sprawdzający </w:t>
            </w:r>
            <w:r w:rsidR="0026309A">
              <w:rPr>
                <w:rFonts w:ascii="Verdana" w:hAnsi="Verdana"/>
                <w:sz w:val="20"/>
                <w:szCs w:val="20"/>
              </w:rPr>
              <w:t>K_W01</w:t>
            </w:r>
            <w:r w:rsidR="00DA6E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6309A">
              <w:rPr>
                <w:rFonts w:ascii="Verdana" w:hAnsi="Verdana"/>
                <w:sz w:val="20"/>
                <w:szCs w:val="20"/>
              </w:rPr>
              <w:t>K_W04, K_W05, K_W09</w:t>
            </w:r>
          </w:p>
          <w:p w:rsidR="008E7503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: wykonanie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„Projektu rozpoznania złoża antropogenicznego”</w:t>
            </w:r>
            <w:r w:rsidR="00DA6E4D" w:rsidRPr="00DA6E4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 xml:space="preserve">_U07,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>_K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0</w:t>
            </w:r>
            <w:bookmarkStart w:id="0" w:name="_GoBack"/>
            <w:bookmarkEnd w:id="0"/>
            <w:r w:rsidR="0026309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:rsidR="0026309A" w:rsidRPr="00B74D04" w:rsidRDefault="0026309A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74D04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B74D04" w:rsidRDefault="008E7503" w:rsidP="00B74D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4D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- przygotowanie i zrealizowanie projektu (indywidualnego lub grupowego),</w:t>
            </w:r>
          </w:p>
          <w:p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- egzamin (pisemny lub ustny).</w:t>
            </w:r>
          </w:p>
        </w:tc>
      </w:tr>
      <w:tr w:rsidR="008E7503" w:rsidRPr="00B74D04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74D0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8E7503" w:rsidRPr="00B74D04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B74D04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wykład: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74D04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74D04">
              <w:rPr>
                <w:rFonts w:ascii="Verdana" w:hAnsi="Verdana"/>
                <w:sz w:val="20"/>
                <w:szCs w:val="20"/>
              </w:rPr>
              <w:t>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inne: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F51EBA" w:rsidP="00F51E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B74D04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2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praca własna studenta/</w:t>
            </w:r>
            <w:proofErr w:type="gramStart"/>
            <w:r w:rsidRPr="00B74D04">
              <w:rPr>
                <w:rFonts w:ascii="Verdana" w:hAnsi="Verdana"/>
                <w:sz w:val="20"/>
                <w:szCs w:val="20"/>
              </w:rPr>
              <w:t xml:space="preserve">doktoranta </w:t>
            </w:r>
            <w:r w:rsidR="00A1732E">
              <w:rPr>
                <w:rFonts w:ascii="Verdana" w:hAnsi="Verdana"/>
                <w:sz w:val="20"/>
                <w:szCs w:val="20"/>
              </w:rPr>
              <w:t>:</w:t>
            </w:r>
            <w:proofErr w:type="gramEnd"/>
          </w:p>
          <w:p w:rsidR="008E7503" w:rsidRPr="00B74D0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B74D0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B74D04" w:rsidRDefault="008E7503" w:rsidP="00F51EB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F51EBA" w:rsidRPr="00B74D0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F51EBA" w:rsidP="00F51E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B74D04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F51EBA" w:rsidP="00F51E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B74D0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4D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4D04" w:rsidRDefault="00F51EBA" w:rsidP="00F51E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E479CE"/>
    <w:sectPr w:rsidR="007D2D65" w:rsidSect="00307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zEyMzcD0oamZko6SsGpxcWZ+XkgBUa1AJtcR+ssAAAA"/>
  </w:docVars>
  <w:rsids>
    <w:rsidRoot w:val="008E7503"/>
    <w:rsid w:val="000C2971"/>
    <w:rsid w:val="000E56C1"/>
    <w:rsid w:val="001427D8"/>
    <w:rsid w:val="0026309A"/>
    <w:rsid w:val="00307666"/>
    <w:rsid w:val="004053B5"/>
    <w:rsid w:val="004556E6"/>
    <w:rsid w:val="00584767"/>
    <w:rsid w:val="005B78DB"/>
    <w:rsid w:val="006556AA"/>
    <w:rsid w:val="006A06B2"/>
    <w:rsid w:val="008E7503"/>
    <w:rsid w:val="00915157"/>
    <w:rsid w:val="0099524F"/>
    <w:rsid w:val="00A1732E"/>
    <w:rsid w:val="00A66E97"/>
    <w:rsid w:val="00B74D04"/>
    <w:rsid w:val="00BB1CBF"/>
    <w:rsid w:val="00C04E3A"/>
    <w:rsid w:val="00C22864"/>
    <w:rsid w:val="00C45F7A"/>
    <w:rsid w:val="00C6323D"/>
    <w:rsid w:val="00C650FA"/>
    <w:rsid w:val="00C8307B"/>
    <w:rsid w:val="00D64DC7"/>
    <w:rsid w:val="00DA6E4D"/>
    <w:rsid w:val="00E479CE"/>
    <w:rsid w:val="00F420C0"/>
    <w:rsid w:val="00F51EBA"/>
    <w:rsid w:val="00FE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Definition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1515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15157"/>
    <w:rPr>
      <w:rFonts w:ascii="Times New Roman" w:eastAsia="Calibri" w:hAnsi="Times New Roman" w:cs="Times New Roman"/>
      <w:sz w:val="24"/>
      <w:szCs w:val="24"/>
    </w:rPr>
  </w:style>
  <w:style w:type="paragraph" w:styleId="NormalnyWeb">
    <w:name w:val="Normal (Web)"/>
    <w:basedOn w:val="Normalny"/>
    <w:rsid w:val="009151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TML-definicja">
    <w:name w:val="HTML Definition"/>
    <w:rsid w:val="00915157"/>
    <w:rPr>
      <w:i/>
      <w:iCs/>
    </w:rPr>
  </w:style>
  <w:style w:type="character" w:styleId="Uwydatnienie">
    <w:name w:val="Emphasis"/>
    <w:qFormat/>
    <w:rsid w:val="0091515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8</cp:revision>
  <dcterms:created xsi:type="dcterms:W3CDTF">2019-04-23T15:16:00Z</dcterms:created>
  <dcterms:modified xsi:type="dcterms:W3CDTF">2019-05-16T12:22:00Z</dcterms:modified>
</cp:coreProperties>
</file>