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80F21" w:rsidRDefault="008E7503" w:rsidP="00580F21">
      <w:pPr>
        <w:jc w:val="center"/>
        <w:rPr>
          <w:rFonts w:ascii="Verdana" w:hAnsi="Verdana"/>
          <w:b/>
          <w:bCs/>
          <w:sz w:val="20"/>
          <w:szCs w:val="20"/>
        </w:rPr>
      </w:pPr>
      <w:r w:rsidRPr="00580F21">
        <w:rPr>
          <w:rFonts w:ascii="Verdana" w:hAnsi="Verdana"/>
          <w:b/>
          <w:bCs/>
          <w:sz w:val="20"/>
          <w:szCs w:val="20"/>
        </w:rPr>
        <w:t>SYLABUS PRZEDMIOTU/MODUŁU ZAJĘĆ</w:t>
      </w:r>
    </w:p>
    <w:p w:rsidR="008E7503" w:rsidRPr="0057435F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D65A9" w:rsidRPr="00580F21" w:rsidRDefault="00145F3A" w:rsidP="00580F21">
            <w:pPr>
              <w:pStyle w:val="Bezodstpw"/>
              <w:rPr>
                <w:rStyle w:val="FontStyle15"/>
                <w:rFonts w:ascii="Verdana" w:hAnsi="Verdana"/>
                <w:b w:val="0"/>
                <w:bCs/>
                <w:szCs w:val="20"/>
              </w:rPr>
            </w:pPr>
            <w:r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Gospodarka wodna</w:t>
            </w:r>
            <w:r w:rsidR="00C7778A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 i zarządzanie zasobami wodnymi</w:t>
            </w:r>
          </w:p>
          <w:p w:rsidR="008E7503" w:rsidRPr="00580F21" w:rsidRDefault="00145F3A" w:rsidP="00580F2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580F21">
              <w:rPr>
                <w:rStyle w:val="hps"/>
                <w:rFonts w:ascii="Verdana" w:hAnsi="Verdana" w:cs="Arial"/>
                <w:sz w:val="20"/>
                <w:szCs w:val="20"/>
                <w:lang w:val="en-US"/>
              </w:rPr>
              <w:t>Water resources policy and management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80F2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580F21" w:rsidRDefault="00C7778A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C8307B" w:rsidRPr="00580F21">
              <w:rPr>
                <w:rFonts w:ascii="Verdana" w:hAnsi="Verdana"/>
                <w:sz w:val="20"/>
                <w:szCs w:val="20"/>
              </w:rPr>
              <w:t>, Instytut Nauk Geologicznych, Zakład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580F21" w:rsidRDefault="000663F2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76-OS-S1-E3-fGWZZW,</w:t>
            </w:r>
            <w:r w:rsidRPr="00580F21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580F21">
              <w:rPr>
                <w:rFonts w:ascii="Verdana" w:hAnsi="Verdana"/>
                <w:sz w:val="20"/>
                <w:szCs w:val="20"/>
              </w:rPr>
              <w:t>76-OS-S1-E4-fGWZZW, 76-OS-S1-E5-fGWZZW,</w:t>
            </w:r>
          </w:p>
          <w:p w:rsidR="000663F2" w:rsidRPr="00580F21" w:rsidRDefault="000663F2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76-OS-S1-E6-fGWZZW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80F2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3A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Kierunek studiów </w:t>
            </w:r>
            <w:r w:rsidR="0008451A">
              <w:rPr>
                <w:rFonts w:ascii="Verdana" w:hAnsi="Verdana"/>
                <w:sz w:val="20"/>
                <w:szCs w:val="20"/>
              </w:rPr>
              <w:t>(specjalność</w:t>
            </w:r>
            <w:r w:rsidRPr="00580F2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580F21" w:rsidRDefault="00C45F7A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80F21">
              <w:rPr>
                <w:rFonts w:ascii="Verdana" w:hAnsi="Verdana"/>
                <w:i/>
                <w:sz w:val="20"/>
                <w:szCs w:val="20"/>
              </w:rPr>
              <w:t>(I stopień, II stopień,</w:t>
            </w:r>
            <w:r w:rsidR="003472CD">
              <w:rPr>
                <w:rFonts w:ascii="Verdana" w:hAnsi="Verdana"/>
                <w:i/>
                <w:sz w:val="20"/>
                <w:szCs w:val="20"/>
              </w:rPr>
              <w:t xml:space="preserve"> jednolite studia magisterskie</w:t>
            </w:r>
            <w:r w:rsidRPr="00580F21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3A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580F21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580F21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580F2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II/III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80F2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Metody uczenia się</w:t>
            </w:r>
            <w:r w:rsidR="00D97842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580F21" w:rsidRDefault="00145F3A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M</w:t>
            </w:r>
            <w:r w:rsidR="00C8307B" w:rsidRPr="00580F21">
              <w:rPr>
                <w:rFonts w:ascii="Verdana" w:hAnsi="Verdana"/>
                <w:sz w:val="20"/>
                <w:szCs w:val="20"/>
              </w:rPr>
              <w:t>ini</w:t>
            </w:r>
            <w:r w:rsidRPr="00580F21">
              <w:rPr>
                <w:rFonts w:ascii="Verdana" w:hAnsi="Verdana"/>
                <w:sz w:val="20"/>
                <w:szCs w:val="20"/>
              </w:rPr>
              <w:t xml:space="preserve"> wykład, prezentacja, dyskusja</w:t>
            </w:r>
            <w:r w:rsidR="00C8307B" w:rsidRPr="00580F21">
              <w:rPr>
                <w:rFonts w:ascii="Verdana" w:hAnsi="Verdana"/>
                <w:sz w:val="20"/>
                <w:szCs w:val="20"/>
              </w:rPr>
              <w:t>, wykonywanie zadań samodzielnie, wykonywanie zadań w grupie, wykonanie raportów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Koordynator:</w:t>
            </w:r>
            <w:r w:rsidR="00145F3A" w:rsidRPr="00580F2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dr Marek Wcisło</w:t>
            </w:r>
          </w:p>
          <w:p w:rsidR="00C8307B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Wykładowca:</w:t>
            </w:r>
            <w:r w:rsidR="00145F3A" w:rsidRPr="00580F2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dr Marek Wcisło, dr Tomasz </w:t>
            </w:r>
            <w:proofErr w:type="spellStart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Olichwer</w:t>
            </w:r>
            <w:proofErr w:type="spellEnd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, dr Magdalena </w:t>
            </w:r>
            <w:proofErr w:type="spellStart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Modelska</w:t>
            </w:r>
            <w:proofErr w:type="spellEnd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, dr hab. Sebastian Buczyński</w:t>
            </w:r>
          </w:p>
          <w:p w:rsidR="008E7503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45F3A" w:rsidRPr="00580F2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dr Marek Wcisło, dr Tomasz </w:t>
            </w:r>
            <w:proofErr w:type="spellStart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Olichwer</w:t>
            </w:r>
            <w:proofErr w:type="spellEnd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, dr Magdalena </w:t>
            </w:r>
            <w:proofErr w:type="spellStart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Modelska</w:t>
            </w:r>
            <w:proofErr w:type="spellEnd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, dr </w:t>
            </w:r>
            <w:proofErr w:type="gramStart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>hab.  Sebastian</w:t>
            </w:r>
            <w:proofErr w:type="gramEnd"/>
            <w:r w:rsidR="00145F3A" w:rsidRPr="00580F21">
              <w:rPr>
                <w:rStyle w:val="FontStyle15"/>
                <w:rFonts w:ascii="Verdana" w:hAnsi="Verdana"/>
                <w:b w:val="0"/>
                <w:bCs/>
                <w:szCs w:val="20"/>
              </w:rPr>
              <w:t xml:space="preserve"> Buczyński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580F21" w:rsidRDefault="00145F3A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Podstawowa wiedza o wodach powierzchniowych i podziemnych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9784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580F21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8E7503" w:rsidRPr="00580F21" w:rsidRDefault="00145F3A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iCs/>
                <w:sz w:val="20"/>
                <w:szCs w:val="20"/>
              </w:rPr>
              <w:t>Zrozumienie struktury prawno-administracyjnej służącej zarządzaniu zasobami wodnymi i ich ochronie. Poznanie podstawowych przyrodniczych i antropogenicznych czynników kształtujących ilościowo i jakościowo zasoby wodne, mających wpływ na ich dostępność i jakość.</w:t>
            </w:r>
          </w:p>
        </w:tc>
      </w:tr>
      <w:tr w:rsidR="008E7503" w:rsidRPr="00580F21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F7CF5" w:rsidRPr="00580F21" w:rsidRDefault="002F7CF5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413DC" w:rsidRPr="00580F21" w:rsidRDefault="006413DC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145F3A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Występowanie i obieg wody w zlewni bilansowej. </w:t>
            </w:r>
          </w:p>
          <w:p w:rsidR="00145F3A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Gospodarka wodna i jej zadania. Dyspozycyjne i odnawialne zasoby wodne. </w:t>
            </w:r>
          </w:p>
          <w:p w:rsidR="00145F3A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>Jednolite Części Wód. Główne Zbiorniki Wód Podziemnych.</w:t>
            </w:r>
          </w:p>
          <w:p w:rsidR="00145F3A" w:rsidRPr="00580F21" w:rsidRDefault="006413DC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>Zasoby wodne Polski i Europy.</w:t>
            </w:r>
          </w:p>
          <w:p w:rsidR="00145F3A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Wpływ człowieka na zasoby wodne. Zapobieganie powodziom. </w:t>
            </w:r>
          </w:p>
          <w:p w:rsidR="00145F3A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Klasyfikacje </w:t>
            </w:r>
            <w:r w:rsidR="006413DC"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>przydatności wód użytkowych-monitoring.</w:t>
            </w: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 Zagrożenia, degradacja i ochrona zasobów wodnych. </w:t>
            </w:r>
            <w:r w:rsidR="00626DB9"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>Zasoby wodne w obliczu zmieniającego się klimatu.</w:t>
            </w:r>
          </w:p>
          <w:p w:rsidR="00145F3A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Podstawowe metody badawcze w gospodarce wodnej. </w:t>
            </w:r>
          </w:p>
          <w:p w:rsidR="00145F3A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lastRenderedPageBreak/>
              <w:t xml:space="preserve">Administracja </w:t>
            </w:r>
            <w:r w:rsidR="006413DC"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odpowiedzialna </w:t>
            </w: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za gospodarkę wodną. </w:t>
            </w:r>
          </w:p>
          <w:p w:rsidR="008E7503" w:rsidRPr="00580F21" w:rsidRDefault="00145F3A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>11. Polskie unormowania prawne służące zrównoważonemu gospodarowaniu wodami.</w:t>
            </w:r>
          </w:p>
          <w:p w:rsidR="006413DC" w:rsidRPr="00580F21" w:rsidRDefault="006413DC" w:rsidP="00580F21">
            <w:pPr>
              <w:pStyle w:val="Bezodstpw"/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</w:pPr>
            <w:r w:rsidRPr="00580F21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>Ćwiczenia:</w:t>
            </w:r>
          </w:p>
          <w:p w:rsidR="006413DC" w:rsidRPr="00580F21" w:rsidRDefault="006413DC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Podstawowe elementy naturalnego bilansu zlewni.</w:t>
            </w:r>
          </w:p>
          <w:p w:rsidR="006413DC" w:rsidRPr="00580F21" w:rsidRDefault="006413DC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Przepływy charakterystyczne.</w:t>
            </w:r>
          </w:p>
          <w:p w:rsidR="006413DC" w:rsidRPr="00580F21" w:rsidRDefault="006413DC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Przepływ nienaruszalny i zasoby dyspozycyjne zlewni.</w:t>
            </w:r>
          </w:p>
          <w:p w:rsidR="006413DC" w:rsidRPr="00580F21" w:rsidRDefault="006413DC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Uproszczony bilans wodno-gospodarczy zlewni.</w:t>
            </w:r>
          </w:p>
          <w:p w:rsidR="006413DC" w:rsidRPr="00580F21" w:rsidRDefault="006413DC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Decyzje wodno prawne.</w:t>
            </w:r>
          </w:p>
        </w:tc>
      </w:tr>
      <w:tr w:rsidR="008E7503" w:rsidRPr="00580F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580F2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80F21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45F3A" w:rsidRPr="00580F21" w:rsidRDefault="00145F3A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W_1 Docenia rolę zawiązków poszczególnych naturalnych i sztucznych elementów kształtujących bilans wodny.</w:t>
            </w:r>
          </w:p>
          <w:p w:rsidR="00145F3A" w:rsidRPr="00580F21" w:rsidRDefault="00145F3A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W_2 Zna podstawowe zasady tworzenia modeli hydrologicznych i hydrogeologicznych oraz ich ograniczenia.</w:t>
            </w:r>
          </w:p>
          <w:p w:rsidR="00145F3A" w:rsidRPr="00580F21" w:rsidRDefault="00145F3A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W_3 Zna podstawowe narzędzia analiz chemicznych i fizycznych w badaniach zasobów wodnych.</w:t>
            </w:r>
          </w:p>
          <w:p w:rsidR="00145F3A" w:rsidRPr="00580F21" w:rsidRDefault="00145F3A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W_4 Rozumie konieczność analizy i pogodzenia czynników społeczno-ekonomicznych oraz przyrodniczych determinujących racjonalne wykorzystanie zasobów wodnych.</w:t>
            </w:r>
          </w:p>
          <w:p w:rsidR="00145F3A" w:rsidRPr="00580F21" w:rsidRDefault="00145F3A" w:rsidP="00145F3A">
            <w:pPr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E3330E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U_1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 xml:space="preserve"> Zna i wykorzystuje internetowe bazy danych dotyczące zasobów wodnych kraju.</w:t>
            </w:r>
          </w:p>
          <w:p w:rsidR="00145F3A" w:rsidRPr="00580F21" w:rsidRDefault="00E3330E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U_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 xml:space="preserve">2 Interpretuje składniki bilansu wodnego w aspekcie naturalnych oraz </w:t>
            </w:r>
            <w:proofErr w:type="spellStart"/>
            <w:r w:rsidR="00145F3A" w:rsidRPr="00580F21">
              <w:rPr>
                <w:rFonts w:ascii="Verdana" w:hAnsi="Verdana"/>
                <w:sz w:val="20"/>
                <w:szCs w:val="20"/>
              </w:rPr>
              <w:t>antropogeniczych</w:t>
            </w:r>
            <w:proofErr w:type="spellEnd"/>
            <w:r w:rsidR="00145F3A" w:rsidRPr="00580F21">
              <w:rPr>
                <w:rFonts w:ascii="Verdana" w:hAnsi="Verdana"/>
                <w:sz w:val="20"/>
                <w:szCs w:val="20"/>
              </w:rPr>
              <w:t xml:space="preserve"> czynników wpływających na jego dynamikę.</w:t>
            </w:r>
          </w:p>
          <w:p w:rsidR="00145F3A" w:rsidRPr="00580F21" w:rsidRDefault="00E3330E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U_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>3 Trafnie selekcjonuje i interpretuje przepisy prawne w celu określenia niezbędnych opracowań i dokumentów stanowiących podstawę do korzystania z wód.</w:t>
            </w:r>
          </w:p>
          <w:p w:rsidR="00145F3A" w:rsidRPr="00580F21" w:rsidRDefault="00145F3A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K_1Poszukuje kompletnej informacji o zasobach wodnych, kierując się swoją wiedzą, a nie obiegowymi poglądami.</w:t>
            </w:r>
          </w:p>
          <w:p w:rsidR="00145F3A" w:rsidRPr="00580F21" w:rsidRDefault="00145F3A" w:rsidP="00145F3A">
            <w:pPr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K_2 </w:t>
            </w: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Umiejętnie  i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 xml:space="preserve"> odpowiedzialnie dzieli się zadaniami w zespole ze szczególnym  uwzględnieniem efektywności pracy.</w:t>
            </w:r>
          </w:p>
          <w:p w:rsidR="00C8307B" w:rsidRPr="00580F21" w:rsidRDefault="00145F3A" w:rsidP="00E333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K_3 Umiejętnie dobiera i proponuje nowe technologie w zarządzaniu zasobami wodnymi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621F0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580F2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K_W01</w:t>
            </w: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K_W08</w:t>
            </w: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</w:t>
            </w:r>
            <w:r w:rsidR="00195CBB" w:rsidRPr="00580F21">
              <w:rPr>
                <w:rFonts w:ascii="Verdana" w:hAnsi="Verdana"/>
                <w:sz w:val="20"/>
                <w:szCs w:val="20"/>
              </w:rPr>
              <w:t>W05, K</w:t>
            </w:r>
            <w:r w:rsidRPr="00580F21">
              <w:rPr>
                <w:rFonts w:ascii="Verdana" w:hAnsi="Verdana"/>
                <w:sz w:val="20"/>
                <w:szCs w:val="20"/>
              </w:rPr>
              <w:t>_</w:t>
            </w:r>
            <w:r w:rsidR="00195CBB" w:rsidRPr="00580F21">
              <w:rPr>
                <w:rFonts w:ascii="Verdana" w:hAnsi="Verdana"/>
                <w:sz w:val="20"/>
                <w:szCs w:val="20"/>
              </w:rPr>
              <w:t>W06, K</w:t>
            </w:r>
            <w:r w:rsidRPr="00580F21">
              <w:rPr>
                <w:rFonts w:ascii="Verdana" w:hAnsi="Verdana"/>
                <w:sz w:val="20"/>
                <w:szCs w:val="20"/>
              </w:rPr>
              <w:t>_</w:t>
            </w:r>
            <w:r w:rsidR="00195CBB" w:rsidRPr="00580F21">
              <w:rPr>
                <w:rFonts w:ascii="Verdana" w:hAnsi="Verdana"/>
                <w:sz w:val="20"/>
                <w:szCs w:val="20"/>
              </w:rPr>
              <w:t>W</w:t>
            </w:r>
            <w:r w:rsidRPr="00580F21">
              <w:rPr>
                <w:rFonts w:ascii="Verdana" w:hAnsi="Verdana"/>
                <w:sz w:val="20"/>
                <w:szCs w:val="20"/>
              </w:rPr>
              <w:t>12</w:t>
            </w:r>
          </w:p>
          <w:p w:rsidR="00ED65A9" w:rsidRPr="00580F21" w:rsidRDefault="00ED65A9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95CBB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>_</w:t>
            </w:r>
            <w:r w:rsidRPr="00580F21">
              <w:rPr>
                <w:rFonts w:ascii="Verdana" w:hAnsi="Verdana"/>
                <w:sz w:val="20"/>
                <w:szCs w:val="20"/>
              </w:rPr>
              <w:t>W07, K</w:t>
            </w:r>
            <w:bookmarkStart w:id="0" w:name="_GoBack"/>
            <w:bookmarkEnd w:id="0"/>
            <w:r w:rsidR="00145F3A" w:rsidRPr="00580F21">
              <w:rPr>
                <w:rFonts w:ascii="Verdana" w:hAnsi="Verdana"/>
                <w:sz w:val="20"/>
                <w:szCs w:val="20"/>
              </w:rPr>
              <w:t>_</w:t>
            </w:r>
            <w:r w:rsidRPr="00580F21">
              <w:rPr>
                <w:rFonts w:ascii="Verdana" w:hAnsi="Verdana"/>
                <w:sz w:val="20"/>
                <w:szCs w:val="20"/>
              </w:rPr>
              <w:t>W08, K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>_</w:t>
            </w:r>
            <w:r w:rsidRPr="00580F21">
              <w:rPr>
                <w:rFonts w:ascii="Verdana" w:hAnsi="Verdana"/>
                <w:sz w:val="20"/>
                <w:szCs w:val="20"/>
              </w:rPr>
              <w:t>W</w:t>
            </w:r>
            <w:r w:rsidR="00145F3A" w:rsidRPr="00580F21">
              <w:rPr>
                <w:rFonts w:ascii="Verdana" w:hAnsi="Verdana"/>
                <w:sz w:val="20"/>
                <w:szCs w:val="20"/>
              </w:rPr>
              <w:t>09, K_W16</w:t>
            </w: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K_U01</w:t>
            </w: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K_U02, K_U03</w:t>
            </w: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K_U10</w:t>
            </w: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K_K01, K_K04</w:t>
            </w: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64491" w:rsidRPr="00580F21" w:rsidRDefault="00664491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45F3A" w:rsidRPr="00580F21" w:rsidRDefault="00145F3A" w:rsidP="00145F3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K_K01, K_K02</w:t>
            </w:r>
          </w:p>
          <w:p w:rsidR="00664491" w:rsidRPr="00580F21" w:rsidRDefault="00664491" w:rsidP="00145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580F21" w:rsidRDefault="00145F3A" w:rsidP="00145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K_K05, K_K06</w:t>
            </w:r>
          </w:p>
        </w:tc>
      </w:tr>
      <w:tr w:rsidR="008E7503" w:rsidRPr="00580F2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4470B" w:rsidRPr="00580F21" w:rsidRDefault="00C8307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C4470B" w:rsidRPr="00580F21" w:rsidRDefault="00C4470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lastRenderedPageBreak/>
              <w:t>Chełmicki W. 2012. Woda – zasoby, degradacja, ochrona. PWN, Warszawa.</w:t>
            </w:r>
          </w:p>
          <w:p w:rsidR="00C4470B" w:rsidRPr="00580F21" w:rsidRDefault="00C4470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Kleczkowski A.[red</w:t>
            </w: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.]. 1984. Ochrona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 xml:space="preserve"> wód podziemnych. Wyd. Geolog., Warszawa.</w:t>
            </w:r>
          </w:p>
          <w:p w:rsidR="008E7503" w:rsidRPr="00580F21" w:rsidRDefault="00C4470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Mikulski Z.1998: Gospodarka wodna. PWN, Warszawa.</w:t>
            </w:r>
          </w:p>
        </w:tc>
      </w:tr>
      <w:tr w:rsidR="008E7503" w:rsidRPr="00580F21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CE0505" w:rsidRPr="00580F21" w:rsidRDefault="00CE0505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1D7D4D" w:rsidRPr="00580F21" w:rsidRDefault="00BF249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wykłady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>: zaliczenie</w:t>
            </w:r>
            <w:r w:rsidRPr="00580F21">
              <w:rPr>
                <w:rFonts w:ascii="Verdana" w:hAnsi="Verdana"/>
                <w:color w:val="C00000"/>
                <w:sz w:val="20"/>
                <w:szCs w:val="20"/>
              </w:rPr>
              <w:t xml:space="preserve"> </w:t>
            </w:r>
            <w:r w:rsidRPr="00580F21">
              <w:rPr>
                <w:rFonts w:ascii="Verdana" w:hAnsi="Verdana"/>
                <w:sz w:val="20"/>
                <w:szCs w:val="20"/>
              </w:rPr>
              <w:t xml:space="preserve">kolokwium </w:t>
            </w:r>
            <w:r w:rsidR="001D7D4D" w:rsidRPr="00580F21">
              <w:rPr>
                <w:rFonts w:ascii="Verdana" w:hAnsi="Verdana"/>
                <w:sz w:val="20"/>
                <w:szCs w:val="20"/>
              </w:rPr>
              <w:t>K_W01</w:t>
            </w:r>
            <w:r w:rsidR="00621B88" w:rsidRPr="00580F2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D7D4D" w:rsidRPr="00580F21">
              <w:rPr>
                <w:rFonts w:ascii="Verdana" w:hAnsi="Verdana"/>
                <w:sz w:val="20"/>
                <w:szCs w:val="20"/>
              </w:rPr>
              <w:t xml:space="preserve">K_W08, KW_05, KW_06, KW_12, </w:t>
            </w:r>
            <w:r w:rsidR="00621B88" w:rsidRPr="00580F21">
              <w:rPr>
                <w:rFonts w:ascii="Verdana" w:hAnsi="Verdana"/>
                <w:sz w:val="20"/>
                <w:szCs w:val="20"/>
              </w:rPr>
              <w:t>KW_07</w:t>
            </w:r>
            <w:r w:rsidR="001D7D4D" w:rsidRPr="00580F21">
              <w:rPr>
                <w:rFonts w:ascii="Verdana" w:hAnsi="Verdana"/>
                <w:sz w:val="20"/>
                <w:szCs w:val="20"/>
              </w:rPr>
              <w:t>, KW_09, K_W16)</w:t>
            </w:r>
          </w:p>
          <w:p w:rsidR="008E7503" w:rsidRPr="00580F21" w:rsidRDefault="00BF249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 xml:space="preserve">ćwiczenia: opracowywanie raportów i </w:t>
            </w: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sprawozdań  oraz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 xml:space="preserve"> zaliczenie kolokwium (co najmniej 50%punktów) </w:t>
            </w:r>
            <w:r w:rsidR="001D7D4D" w:rsidRPr="00580F21">
              <w:rPr>
                <w:rFonts w:ascii="Verdana" w:hAnsi="Verdana"/>
                <w:sz w:val="20"/>
                <w:szCs w:val="20"/>
              </w:rPr>
              <w:t>K_U01, K_U02, K_U03, K_U10, K_K01, K_K04, K_K02, K_K05, K_K06</w:t>
            </w:r>
          </w:p>
        </w:tc>
      </w:tr>
      <w:tr w:rsidR="008E7503" w:rsidRPr="00580F21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CE0505" w:rsidRPr="00580F21" w:rsidRDefault="00CE0505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BF249B" w:rsidRPr="00580F21" w:rsidRDefault="00BF249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wykłady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>: zaliczenie</w:t>
            </w:r>
            <w:r w:rsidRPr="00580F21">
              <w:rPr>
                <w:rFonts w:ascii="Verdana" w:hAnsi="Verdana"/>
                <w:color w:val="C00000"/>
                <w:sz w:val="20"/>
                <w:szCs w:val="20"/>
              </w:rPr>
              <w:t xml:space="preserve"> </w:t>
            </w:r>
            <w:r w:rsidRPr="00580F21">
              <w:rPr>
                <w:rFonts w:ascii="Verdana" w:hAnsi="Verdana"/>
                <w:sz w:val="20"/>
                <w:szCs w:val="20"/>
              </w:rPr>
              <w:t xml:space="preserve">kolokwium </w:t>
            </w:r>
          </w:p>
          <w:p w:rsidR="008E7503" w:rsidRPr="00580F21" w:rsidRDefault="00BF249B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ćwiczenia: poprawne opracowywanie raportów i sprawozdań</w:t>
            </w:r>
            <w:r w:rsidR="00B77615" w:rsidRPr="00580F21">
              <w:rPr>
                <w:rFonts w:ascii="Verdana" w:hAnsi="Verdana"/>
                <w:sz w:val="20"/>
                <w:szCs w:val="20"/>
              </w:rPr>
              <w:t>, co najmniej 50%punktów</w:t>
            </w:r>
            <w:r w:rsidRPr="00580F21">
              <w:rPr>
                <w:rFonts w:ascii="Verdana" w:hAnsi="Verdana"/>
                <w:sz w:val="20"/>
                <w:szCs w:val="20"/>
              </w:rPr>
              <w:t xml:space="preserve"> (współczynnik wagi</w:t>
            </w: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 xml:space="preserve"> 0,7) zaliczone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 xml:space="preserve"> kolokwium</w:t>
            </w:r>
            <w:r w:rsidR="00B77615" w:rsidRPr="00580F21">
              <w:rPr>
                <w:rFonts w:ascii="Verdana" w:hAnsi="Verdana"/>
                <w:sz w:val="20"/>
                <w:szCs w:val="20"/>
              </w:rPr>
              <w:t>, co najmniej 50%</w:t>
            </w:r>
            <w:r w:rsidRPr="00580F21">
              <w:rPr>
                <w:rFonts w:ascii="Verdana" w:hAnsi="Verdana"/>
                <w:sz w:val="20"/>
                <w:szCs w:val="20"/>
              </w:rPr>
              <w:t xml:space="preserve"> (współczynnik wagi 0,3)</w:t>
            </w:r>
          </w:p>
        </w:tc>
      </w:tr>
      <w:tr w:rsidR="008E7503" w:rsidRPr="00580F21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903704" w:rsidRPr="00580F2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04" w:rsidRPr="00580F21" w:rsidRDefault="0090370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04" w:rsidRPr="00DE7EE1" w:rsidRDefault="00903704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04" w:rsidRPr="00DE7EE1" w:rsidRDefault="00903704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580F21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80F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580F21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903704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580F21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- wykład:</w:t>
            </w:r>
            <w:r w:rsidR="00CE5911" w:rsidRPr="00580F21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- ćwiczenia:</w:t>
            </w:r>
            <w:r w:rsidR="00CE5911" w:rsidRPr="00580F21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Pr="00580F21" w:rsidRDefault="006C2E54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-konsul</w:t>
            </w:r>
            <w:r w:rsidR="00CE5911" w:rsidRPr="00580F21">
              <w:rPr>
                <w:rFonts w:ascii="Verdana" w:hAnsi="Verdana"/>
                <w:sz w:val="20"/>
                <w:szCs w:val="20"/>
              </w:rPr>
              <w:t>tacje:15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CE5911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580F21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80F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580F21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="006C2E54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Pr="00580F21">
              <w:rPr>
                <w:rFonts w:ascii="Verdana" w:hAnsi="Verdana"/>
                <w:sz w:val="20"/>
                <w:szCs w:val="20"/>
              </w:rPr>
              <w:t xml:space="preserve"> (w tym</w:t>
            </w:r>
            <w:r w:rsidR="006C2E54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580F21">
              <w:rPr>
                <w:rFonts w:ascii="Verdana" w:hAnsi="Verdana"/>
                <w:sz w:val="20"/>
                <w:szCs w:val="20"/>
              </w:rPr>
              <w:t>:</w:t>
            </w:r>
          </w:p>
          <w:p w:rsidR="00CE5911" w:rsidRPr="00580F21" w:rsidRDefault="00CE5911" w:rsidP="00580F21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580F21">
              <w:rPr>
                <w:rFonts w:ascii="Verdana" w:eastAsiaTheme="minorHAnsi" w:hAnsi="Verdana" w:cs="Verdana"/>
                <w:sz w:val="20"/>
                <w:szCs w:val="20"/>
              </w:rPr>
              <w:t>- przygotowanie do zajęć:5</w:t>
            </w:r>
          </w:p>
          <w:p w:rsidR="00CE5911" w:rsidRPr="00580F21" w:rsidRDefault="00CE5911" w:rsidP="00580F21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580F21">
              <w:rPr>
                <w:rFonts w:ascii="Verdana" w:eastAsiaTheme="minorHAnsi" w:hAnsi="Verdana" w:cs="Verdana"/>
                <w:sz w:val="20"/>
                <w:szCs w:val="20"/>
              </w:rPr>
              <w:t>- czytanie wskazanej literatury:10</w:t>
            </w:r>
          </w:p>
          <w:p w:rsidR="00CE5911" w:rsidRPr="00580F21" w:rsidRDefault="00CE5911" w:rsidP="00580F21">
            <w:pPr>
              <w:pStyle w:val="Bezodstpw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580F21">
              <w:rPr>
                <w:rFonts w:ascii="Verdana" w:eastAsiaTheme="minorHAnsi" w:hAnsi="Verdana" w:cs="Verdana"/>
                <w:sz w:val="20"/>
                <w:szCs w:val="20"/>
              </w:rPr>
              <w:t>- napisanie raportu z zajęć: 15</w:t>
            </w:r>
          </w:p>
          <w:p w:rsidR="008E7503" w:rsidRPr="00580F21" w:rsidRDefault="00CE5911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eastAsiaTheme="minorHAnsi" w:hAnsi="Verdana" w:cs="Verdana"/>
                <w:sz w:val="20"/>
                <w:szCs w:val="20"/>
              </w:rPr>
              <w:t>- przygotowanie do sprawdzianów i egzaminu:10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CE5911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580F21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80F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CE5911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580F2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580F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8E7503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0F21" w:rsidRDefault="00CE5911" w:rsidP="00580F2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80F21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5549A4">
      <w:pPr>
        <w:rPr>
          <w:rFonts w:ascii="Verdana" w:hAnsi="Verdana"/>
          <w:sz w:val="20"/>
          <w:szCs w:val="20"/>
        </w:rPr>
      </w:pPr>
    </w:p>
    <w:p w:rsidR="005549A4" w:rsidRPr="00DE7EE1" w:rsidRDefault="005549A4" w:rsidP="005549A4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2F18EB" w:rsidRPr="0057435F" w:rsidRDefault="002F18EB">
      <w:pPr>
        <w:rPr>
          <w:rFonts w:ascii="Verdana" w:hAnsi="Verdana"/>
          <w:sz w:val="20"/>
          <w:szCs w:val="20"/>
        </w:rPr>
      </w:pPr>
    </w:p>
    <w:sectPr w:rsidR="002F18EB" w:rsidRPr="0057435F" w:rsidSect="004B1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C77592"/>
    <w:multiLevelType w:val="hybridMultilevel"/>
    <w:tmpl w:val="36F6F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NzMxM7K0NDSyMDFV0lEKTi0uzszPAykwqQUAAtZrNCwAAAA="/>
  </w:docVars>
  <w:rsids>
    <w:rsidRoot w:val="008E7503"/>
    <w:rsid w:val="000663F2"/>
    <w:rsid w:val="0008451A"/>
    <w:rsid w:val="00145F3A"/>
    <w:rsid w:val="0016135E"/>
    <w:rsid w:val="001745B5"/>
    <w:rsid w:val="00195CBB"/>
    <w:rsid w:val="001D7D4D"/>
    <w:rsid w:val="0027454A"/>
    <w:rsid w:val="002F18EB"/>
    <w:rsid w:val="002F7CF5"/>
    <w:rsid w:val="003472CD"/>
    <w:rsid w:val="003C5BDC"/>
    <w:rsid w:val="004053B5"/>
    <w:rsid w:val="004556E6"/>
    <w:rsid w:val="004B1165"/>
    <w:rsid w:val="005549A4"/>
    <w:rsid w:val="0057435F"/>
    <w:rsid w:val="00580F21"/>
    <w:rsid w:val="005B78DB"/>
    <w:rsid w:val="00621B88"/>
    <w:rsid w:val="00621F0C"/>
    <w:rsid w:val="00626DB9"/>
    <w:rsid w:val="006413DC"/>
    <w:rsid w:val="006556AA"/>
    <w:rsid w:val="00664491"/>
    <w:rsid w:val="006A06B2"/>
    <w:rsid w:val="006C2E54"/>
    <w:rsid w:val="00736D1F"/>
    <w:rsid w:val="007A7353"/>
    <w:rsid w:val="00835DA8"/>
    <w:rsid w:val="008E7503"/>
    <w:rsid w:val="00903704"/>
    <w:rsid w:val="0099524F"/>
    <w:rsid w:val="00A65471"/>
    <w:rsid w:val="00A66E97"/>
    <w:rsid w:val="00B77615"/>
    <w:rsid w:val="00BB1CBF"/>
    <w:rsid w:val="00BC341E"/>
    <w:rsid w:val="00BC61D7"/>
    <w:rsid w:val="00BF249B"/>
    <w:rsid w:val="00C04E3A"/>
    <w:rsid w:val="00C22864"/>
    <w:rsid w:val="00C4470B"/>
    <w:rsid w:val="00C45F7A"/>
    <w:rsid w:val="00C6323D"/>
    <w:rsid w:val="00C650FA"/>
    <w:rsid w:val="00C7778A"/>
    <w:rsid w:val="00C8307B"/>
    <w:rsid w:val="00CE0505"/>
    <w:rsid w:val="00CE5911"/>
    <w:rsid w:val="00D64DC7"/>
    <w:rsid w:val="00D97842"/>
    <w:rsid w:val="00E3330E"/>
    <w:rsid w:val="00EC4A71"/>
    <w:rsid w:val="00ED65A9"/>
    <w:rsid w:val="00F420C0"/>
    <w:rsid w:val="00FE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145F3A"/>
    <w:rPr>
      <w:rFonts w:cs="Times New Roman"/>
    </w:rPr>
  </w:style>
  <w:style w:type="character" w:customStyle="1" w:styleId="FontStyle15">
    <w:name w:val="Font Style15"/>
    <w:rsid w:val="00145F3A"/>
    <w:rPr>
      <w:rFonts w:ascii="Times New Roman" w:hAnsi="Times New Roman"/>
      <w:b/>
      <w:color w:val="000000"/>
      <w:sz w:val="20"/>
    </w:rPr>
  </w:style>
  <w:style w:type="paragraph" w:customStyle="1" w:styleId="Zwykytekst2">
    <w:name w:val="Zwykły tekst2"/>
    <w:basedOn w:val="Normalny"/>
    <w:rsid w:val="00145F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413DC"/>
    <w:pPr>
      <w:ind w:left="720"/>
      <w:contextualSpacing/>
    </w:pPr>
  </w:style>
  <w:style w:type="paragraph" w:styleId="Bezodstpw">
    <w:name w:val="No Spacing"/>
    <w:uiPriority w:val="1"/>
    <w:qFormat/>
    <w:rsid w:val="00580F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30</cp:revision>
  <dcterms:created xsi:type="dcterms:W3CDTF">2019-04-15T11:08:00Z</dcterms:created>
  <dcterms:modified xsi:type="dcterms:W3CDTF">2021-07-05T10:41:00Z</dcterms:modified>
</cp:coreProperties>
</file>