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81D" w:rsidRDefault="004916AF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OPIS </w:t>
      </w:r>
      <w:r>
        <w:rPr>
          <w:rFonts w:ascii="Verdana" w:hAnsi="Verdana"/>
          <w:b/>
          <w:sz w:val="22"/>
          <w:szCs w:val="22"/>
          <w:u w:val="single"/>
        </w:rPr>
        <w:t xml:space="preserve">PRZEDMIOTU </w:t>
      </w:r>
      <w:r>
        <w:rPr>
          <w:rFonts w:ascii="Verdana" w:hAnsi="Verdana"/>
          <w:b/>
          <w:sz w:val="22"/>
          <w:szCs w:val="22"/>
        </w:rPr>
        <w:t>(MODUŁU KSZTAŁCENIA) – SYLABUS</w:t>
      </w:r>
    </w:p>
    <w:p w:rsidR="00C5081D" w:rsidRDefault="00C5081D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2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969"/>
        <w:gridCol w:w="5232"/>
        <w:gridCol w:w="3339"/>
      </w:tblGrid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Nazwa przedmiotu (modułu) w języku polskim:</w:t>
            </w:r>
          </w:p>
          <w:p w:rsidR="00C5081D" w:rsidRDefault="004916AF">
            <w:pPr>
              <w:pStyle w:val="Nagwek1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Gleboznawstwo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Nazwa przedmiotu (modułu) w języku angielskim:</w:t>
            </w:r>
          </w:p>
          <w:p w:rsidR="00C5081D" w:rsidRDefault="004916AF">
            <w:pPr>
              <w:pStyle w:val="Nagwek1"/>
              <w:rPr>
                <w:rFonts w:ascii="Verdana" w:hAnsi="Verdana" w:cs="Arial"/>
                <w:lang w:val="en-US"/>
              </w:rPr>
            </w:pPr>
            <w:proofErr w:type="spellStart"/>
            <w:r>
              <w:rPr>
                <w:rFonts w:ascii="Verdana" w:hAnsi="Verdana" w:cs="Arial"/>
                <w:sz w:val="22"/>
                <w:szCs w:val="22"/>
                <w:lang w:val="en-US"/>
              </w:rPr>
              <w:t>Pedology</w:t>
            </w:r>
            <w:proofErr w:type="spellEnd"/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Jednostka prowadząca przedmiot:</w:t>
            </w:r>
          </w:p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>Instytut Nauk Geologicznych, Zakład Geologii Fizycznej</w:t>
            </w:r>
          </w:p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>
              <w:rPr>
                <w:rFonts w:ascii="Verdana" w:hAnsi="Verdana"/>
                <w:sz w:val="22"/>
                <w:szCs w:val="22"/>
              </w:rPr>
              <w:t>Wydział Nauk Biologicznych, Katedra Ekologii Biogeochemii i Ochrony Środowiska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Kod przedmiotu (modułu): 76-OS-S1-E4-Gleb</w:t>
            </w:r>
            <w:r w:rsidR="00884A21">
              <w:rPr>
                <w:rFonts w:ascii="Verdana" w:hAnsi="Verdana"/>
                <w:sz w:val="22"/>
                <w:szCs w:val="22"/>
              </w:rPr>
              <w:t>o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Rodzaj przedmiotu (modułu): obowiązkowy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Kierunek studiów: Ochrona Środowiska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Poziom studiów: I stopień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Rok studiów: II rok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Semestr: letni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Forma zajęć kontaktowych i liczba godzin:</w:t>
            </w:r>
          </w:p>
          <w:p w:rsidR="00C5081D" w:rsidRDefault="004916AF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Wykłady – 15 godz.</w:t>
            </w:r>
          </w:p>
          <w:p w:rsidR="00C5081D" w:rsidRDefault="004916AF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Laboratorium – 30 godz.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Imię, nazwisko, tytuł/stopień naukowy, osoby prowadzącej zajęcia:</w:t>
            </w:r>
          </w:p>
          <w:p w:rsidR="00C5081D" w:rsidRDefault="004916AF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  <w:vertAlign w:val="superscript"/>
              </w:rPr>
              <w:t>1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dr Bartosz </w:t>
            </w:r>
            <w:proofErr w:type="spellStart"/>
            <w:r>
              <w:rPr>
                <w:rFonts w:ascii="Verdana" w:hAnsi="Verdana" w:cs="Verdana"/>
                <w:sz w:val="22"/>
                <w:szCs w:val="22"/>
              </w:rPr>
              <w:t>Korabiewski</w:t>
            </w:r>
            <w:proofErr w:type="spellEnd"/>
            <w:r>
              <w:rPr>
                <w:rFonts w:ascii="Verdana" w:hAnsi="Verdana" w:cs="Verdana"/>
                <w:sz w:val="22"/>
                <w:szCs w:val="22"/>
              </w:rPr>
              <w:t xml:space="preserve">, </w:t>
            </w:r>
            <w:r>
              <w:rPr>
                <w:rFonts w:ascii="Verdana" w:hAnsi="Verdana" w:cs="Verdana"/>
                <w:sz w:val="22"/>
                <w:szCs w:val="22"/>
                <w:vertAlign w:val="superscript"/>
              </w:rPr>
              <w:t>2</w:t>
            </w:r>
            <w:r>
              <w:rPr>
                <w:rFonts w:ascii="Verdana" w:hAnsi="Verdana" w:cs="Verdana"/>
                <w:sz w:val="22"/>
                <w:szCs w:val="22"/>
              </w:rPr>
              <w:t>dr inż. Andrzej Stankiewicz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Wymagania wstępne w zakresie wiedzy, umiejętności i kompetencji społecznych dla przedmiotu (modułu) oraz zrealizowanych </w:t>
            </w:r>
            <w:proofErr w:type="gramStart"/>
            <w:r>
              <w:rPr>
                <w:rFonts w:ascii="Verdana" w:hAnsi="Verdana"/>
                <w:sz w:val="22"/>
                <w:szCs w:val="22"/>
              </w:rPr>
              <w:t xml:space="preserve">przedmiotów:  </w:t>
            </w:r>
            <w:r>
              <w:rPr>
                <w:rFonts w:ascii="Verdana" w:hAnsi="Verdana" w:cs="Verdana"/>
                <w:sz w:val="22"/>
                <w:szCs w:val="22"/>
              </w:rPr>
              <w:t>znajomość</w:t>
            </w:r>
            <w:proofErr w:type="gramEnd"/>
            <w:r>
              <w:rPr>
                <w:rFonts w:ascii="Verdana" w:hAnsi="Verdana" w:cs="Verdana"/>
                <w:sz w:val="22"/>
                <w:szCs w:val="22"/>
              </w:rPr>
              <w:t xml:space="preserve"> podstawowych pojęć z ekologii ogólnej i geologii.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tabs>
                <w:tab w:val="left" w:pos="662"/>
              </w:tabs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Cele przedmiotu:</w:t>
            </w:r>
          </w:p>
          <w:p w:rsidR="00C5081D" w:rsidRDefault="004916AF">
            <w:pPr>
              <w:tabs>
                <w:tab w:val="left" w:pos="662"/>
              </w:tabs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Student zdobywa wiedzę na temat czynników prowadzących do rozwoju określonej pokrywy glebowej, kształcona jest umiejętność wnioskowania o zachodzących w glebie procesach na podstawie obserwacji terenowych i informacji odczytanych z map tematycznych; analizy związków pomiędzy procesami glebotwórczymi a rzeźbą terenu, budową geologiczną, szatą roślinną i klimatem. W trakcie zajęć przekazywana jest wiedza z zakresu podstaw gleboznawstwa, procesów zachodzących w glebie, sposobu ich identyfikacji. Akcentowane są powiązania gleboznawstwa z innymi dziedzinami nauk przyrodniczych. Metody obejmują pracę laboratoryjną i kameralną, podczas której studenci zapoznają się z metodyką badań laboratoryjnych, możliwościami aparaturowymi i interpretacją wyników. Podczas prac kameralnych na mapach topograficznych z wykorzystaniem opisów terenowych i wyników badań laboratoryjnych uczą się łączenia faktów i wnioskowania.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C5081D" w:rsidRDefault="00C5081D">
            <w:pPr>
              <w:rPr>
                <w:rFonts w:ascii="Verdana" w:hAnsi="Verdana"/>
              </w:rPr>
            </w:pPr>
          </w:p>
          <w:p w:rsidR="00C5081D" w:rsidRDefault="00C5081D">
            <w:pPr>
              <w:rPr>
                <w:rFonts w:ascii="Verdana" w:hAnsi="Verdana"/>
              </w:rPr>
            </w:pPr>
          </w:p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 Definiuje środowisko glebowe. Zna trójfazowy i dynamiczny charakter środowiska glebowego.</w:t>
            </w:r>
          </w:p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P_W02 Zna czynniki glebotwórcze oraz morfologię gleby. Rozumie zachodzenie procesów glebowych i glebotwórczych. Zna pojęcie sorpcji glebowej, oraz podstawy systematyki gleb Polski. </w:t>
            </w:r>
          </w:p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P_U02 Analizuje glebę w laboratorium.</w:t>
            </w:r>
          </w:p>
          <w:p w:rsidR="00C5081D" w:rsidRDefault="00C5081D"/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P_K01 Jest świadomy zależności występujących w środowisku glebowym. Jest świadomy zagrożeń związanych z degradacją i dewastacją gleb.</w:t>
            </w:r>
          </w:p>
        </w:tc>
        <w:tc>
          <w:tcPr>
            <w:tcW w:w="3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kształcenia:</w:t>
            </w:r>
          </w:p>
          <w:p w:rsidR="00C5081D" w:rsidRDefault="00C5081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5081D" w:rsidRDefault="004916AF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K_W04, K_W06</w:t>
            </w:r>
          </w:p>
          <w:p w:rsidR="00C5081D" w:rsidRDefault="00C5081D">
            <w:pPr>
              <w:rPr>
                <w:rFonts w:ascii="Verdana" w:hAnsi="Verdana" w:cs="Verdana"/>
              </w:rPr>
            </w:pPr>
          </w:p>
          <w:p w:rsidR="00C5081D" w:rsidRDefault="00C5081D">
            <w:pPr>
              <w:rPr>
                <w:rFonts w:ascii="Verdana" w:hAnsi="Verdana" w:cs="Verdana"/>
              </w:rPr>
            </w:pPr>
          </w:p>
          <w:p w:rsidR="00C5081D" w:rsidRDefault="004916AF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K_W07, K_W10</w:t>
            </w:r>
          </w:p>
          <w:p w:rsidR="00C5081D" w:rsidRDefault="00C5081D">
            <w:pPr>
              <w:rPr>
                <w:rFonts w:ascii="Verdana" w:hAnsi="Verdana" w:cs="Verdana"/>
              </w:rPr>
            </w:pPr>
          </w:p>
          <w:p w:rsidR="00C5081D" w:rsidRDefault="00C5081D">
            <w:pPr>
              <w:rPr>
                <w:rFonts w:ascii="Verdana" w:hAnsi="Verdana" w:cs="Verdana"/>
              </w:rPr>
            </w:pPr>
          </w:p>
          <w:p w:rsidR="00C5081D" w:rsidRDefault="00C5081D">
            <w:pPr>
              <w:rPr>
                <w:rFonts w:ascii="Verdana" w:hAnsi="Verdana" w:cs="Verdana"/>
              </w:rPr>
            </w:pPr>
          </w:p>
          <w:p w:rsidR="00C5081D" w:rsidRDefault="00C5081D">
            <w:pPr>
              <w:rPr>
                <w:rFonts w:ascii="Verdana" w:hAnsi="Verdana" w:cs="Verdana"/>
              </w:rPr>
            </w:pPr>
          </w:p>
          <w:p w:rsidR="00C5081D" w:rsidRDefault="004916AF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lastRenderedPageBreak/>
              <w:t>K_U05, K_U09</w:t>
            </w:r>
          </w:p>
          <w:p w:rsidR="00C5081D" w:rsidRDefault="00C5081D">
            <w:pPr>
              <w:rPr>
                <w:rFonts w:ascii="Verdana" w:hAnsi="Verdana" w:cs="Verdana"/>
              </w:rPr>
            </w:pPr>
          </w:p>
          <w:p w:rsidR="00C5081D" w:rsidRDefault="004916AF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K_K02, K_K04</w:t>
            </w:r>
          </w:p>
          <w:p w:rsidR="00C5081D" w:rsidRDefault="00C5081D">
            <w:pPr>
              <w:rPr>
                <w:rFonts w:ascii="Verdana" w:hAnsi="Verdana" w:cs="Verdana"/>
              </w:rPr>
            </w:pPr>
          </w:p>
          <w:p w:rsidR="00C5081D" w:rsidRDefault="00C5081D">
            <w:pPr>
              <w:rPr>
                <w:rFonts w:ascii="Verdana" w:hAnsi="Verdana" w:cs="Verdana"/>
              </w:rPr>
            </w:pPr>
          </w:p>
          <w:p w:rsidR="00C5081D" w:rsidRDefault="00C5081D">
            <w:pPr>
              <w:tabs>
                <w:tab w:val="left" w:pos="3024"/>
              </w:tabs>
              <w:rPr>
                <w:rFonts w:ascii="Verdana" w:hAnsi="Verdana"/>
              </w:rPr>
            </w:pP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Treści programowe:</w:t>
            </w:r>
          </w:p>
          <w:p w:rsidR="00C5081D" w:rsidRDefault="004916AF">
            <w:pPr>
              <w:pStyle w:val="Akapitzlist"/>
              <w:numPr>
                <w:ilvl w:val="1"/>
                <w:numId w:val="1"/>
              </w:numPr>
              <w:tabs>
                <w:tab w:val="left" w:pos="1087"/>
              </w:tabs>
              <w:ind w:left="378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Czynniki glebotwórcze, morfologia gleby.</w:t>
            </w:r>
          </w:p>
          <w:p w:rsidR="00C5081D" w:rsidRDefault="004916AF">
            <w:pPr>
              <w:pStyle w:val="Akapitzlist"/>
              <w:numPr>
                <w:ilvl w:val="1"/>
                <w:numId w:val="1"/>
              </w:numPr>
              <w:tabs>
                <w:tab w:val="left" w:pos="1087"/>
              </w:tabs>
              <w:ind w:left="378"/>
              <w:rPr>
                <w:rFonts w:ascii="Verdana" w:hAnsi="Verdana" w:cs="Verdana"/>
              </w:rPr>
            </w:pPr>
            <w:proofErr w:type="gramStart"/>
            <w:r>
              <w:rPr>
                <w:rFonts w:ascii="Verdana" w:hAnsi="Verdana" w:cs="Verdana"/>
                <w:sz w:val="22"/>
                <w:szCs w:val="22"/>
              </w:rPr>
              <w:t>Gleba jako</w:t>
            </w:r>
            <w:proofErr w:type="gramEnd"/>
            <w:r>
              <w:rPr>
                <w:rFonts w:ascii="Verdana" w:hAnsi="Verdana" w:cs="Verdana"/>
                <w:sz w:val="22"/>
                <w:szCs w:val="22"/>
              </w:rPr>
              <w:t xml:space="preserve"> dynamiczne środowisko trójfazowe.</w:t>
            </w:r>
          </w:p>
          <w:p w:rsidR="00C5081D" w:rsidRDefault="004916AF">
            <w:pPr>
              <w:pStyle w:val="Akapitzlist"/>
              <w:numPr>
                <w:ilvl w:val="1"/>
                <w:numId w:val="1"/>
              </w:numPr>
              <w:tabs>
                <w:tab w:val="left" w:pos="1087"/>
              </w:tabs>
              <w:ind w:left="378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 xml:space="preserve">Właściwości poszczególnych faz budujących glebę: właściwości pierwotne i właściwości funkcjonalne </w:t>
            </w:r>
          </w:p>
          <w:p w:rsidR="00C5081D" w:rsidRDefault="004916AF">
            <w:pPr>
              <w:pStyle w:val="Akapitzlist"/>
              <w:numPr>
                <w:ilvl w:val="1"/>
                <w:numId w:val="1"/>
              </w:numPr>
              <w:tabs>
                <w:tab w:val="left" w:pos="1087"/>
              </w:tabs>
              <w:ind w:left="378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Sorpcja glebowa:</w:t>
            </w:r>
          </w:p>
          <w:p w:rsidR="00C5081D" w:rsidRDefault="004916AF">
            <w:pPr>
              <w:pStyle w:val="Akapitzlist"/>
              <w:ind w:left="378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 xml:space="preserve">- kwasowość, buforowość i właściwości </w:t>
            </w:r>
            <w:proofErr w:type="spellStart"/>
            <w:r>
              <w:rPr>
                <w:rFonts w:ascii="Verdana" w:hAnsi="Verdana" w:cs="Verdana"/>
                <w:sz w:val="22"/>
                <w:szCs w:val="22"/>
              </w:rPr>
              <w:t>ojksydacyjno</w:t>
            </w:r>
            <w:proofErr w:type="spellEnd"/>
            <w:r>
              <w:rPr>
                <w:rFonts w:ascii="Verdana" w:hAnsi="Verdana" w:cs="Verdana"/>
                <w:sz w:val="22"/>
                <w:szCs w:val="22"/>
              </w:rPr>
              <w:t xml:space="preserve"> – redukcyjne</w:t>
            </w:r>
          </w:p>
          <w:p w:rsidR="00C5081D" w:rsidRDefault="004916AF">
            <w:pPr>
              <w:pStyle w:val="Akapitzlist"/>
              <w:ind w:left="378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 xml:space="preserve">- mineralne odżywianie roślin </w:t>
            </w:r>
          </w:p>
          <w:p w:rsidR="00C5081D" w:rsidRDefault="004916AF">
            <w:pPr>
              <w:pStyle w:val="Akapitzlist"/>
              <w:numPr>
                <w:ilvl w:val="1"/>
                <w:numId w:val="1"/>
              </w:numPr>
              <w:tabs>
                <w:tab w:val="left" w:pos="1087"/>
              </w:tabs>
              <w:ind w:left="378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Biogeochemia makro i niektórych mikroelementów w glebie wpływających na jej degradację.</w:t>
            </w:r>
          </w:p>
          <w:p w:rsidR="00C5081D" w:rsidRDefault="004916AF">
            <w:pPr>
              <w:pStyle w:val="Akapitzlist"/>
              <w:numPr>
                <w:ilvl w:val="1"/>
                <w:numId w:val="1"/>
              </w:numPr>
              <w:tabs>
                <w:tab w:val="left" w:pos="378"/>
                <w:tab w:val="left" w:pos="1087"/>
              </w:tabs>
              <w:ind w:left="378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Przegląd systematyki gleb Polski.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Zalecana literatura (podręczniki):</w:t>
            </w:r>
          </w:p>
          <w:p w:rsidR="00C5081D" w:rsidRDefault="004916AF">
            <w:pPr>
              <w:pStyle w:val="Nagwek1"/>
              <w:numPr>
                <w:ilvl w:val="0"/>
                <w:numId w:val="2"/>
              </w:numPr>
              <w:ind w:left="378"/>
              <w:rPr>
                <w:rFonts w:ascii="Verdana" w:hAnsi="Verdana" w:cs="Arial"/>
                <w:b w:val="0"/>
                <w:bCs w:val="0"/>
              </w:rPr>
            </w:pPr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>Mocek A. 2014. Gleboznawstwo, PWN, Warszawa.</w:t>
            </w:r>
          </w:p>
          <w:p w:rsidR="00C5081D" w:rsidRDefault="004916AF">
            <w:pPr>
              <w:pStyle w:val="Nagwek1"/>
              <w:numPr>
                <w:ilvl w:val="0"/>
                <w:numId w:val="2"/>
              </w:numPr>
              <w:ind w:left="378"/>
              <w:rPr>
                <w:rFonts w:ascii="Verdana" w:hAnsi="Verdana" w:cs="Arial"/>
                <w:b w:val="0"/>
                <w:bCs w:val="0"/>
              </w:rPr>
            </w:pPr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 xml:space="preserve">Bednarek R., </w:t>
            </w:r>
            <w:proofErr w:type="spellStart"/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>Dziadowiec</w:t>
            </w:r>
            <w:proofErr w:type="spellEnd"/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 xml:space="preserve"> H., Pokojska U., </w:t>
            </w:r>
            <w:proofErr w:type="spellStart"/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>Prusinkiewicz</w:t>
            </w:r>
            <w:proofErr w:type="spellEnd"/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 xml:space="preserve"> Z., 2004; Badania ekologiczno-gleboznawcze, PWN.</w:t>
            </w:r>
          </w:p>
          <w:p w:rsidR="00C5081D" w:rsidRDefault="004916AF">
            <w:pPr>
              <w:pStyle w:val="Nagwek1"/>
              <w:numPr>
                <w:ilvl w:val="0"/>
                <w:numId w:val="2"/>
              </w:numPr>
              <w:ind w:left="378"/>
              <w:rPr>
                <w:rFonts w:ascii="Verdana" w:hAnsi="Verdana" w:cs="Arial"/>
                <w:b w:val="0"/>
                <w:bCs w:val="0"/>
              </w:rPr>
            </w:pPr>
            <w:proofErr w:type="spellStart"/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>Hillel</w:t>
            </w:r>
            <w:proofErr w:type="spellEnd"/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 xml:space="preserve"> D. 2012. Gleba w środowisku, PWN, Warszawa.</w:t>
            </w:r>
          </w:p>
          <w:p w:rsidR="00C5081D" w:rsidRDefault="004916AF">
            <w:pPr>
              <w:pStyle w:val="Nagwek1"/>
              <w:numPr>
                <w:ilvl w:val="0"/>
                <w:numId w:val="2"/>
              </w:numPr>
              <w:ind w:left="378"/>
              <w:rPr>
                <w:rFonts w:ascii="Verdana" w:hAnsi="Verdana" w:cs="Arial"/>
                <w:b w:val="0"/>
                <w:bCs w:val="0"/>
              </w:rPr>
            </w:pPr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 xml:space="preserve">Bednarek R., </w:t>
            </w:r>
            <w:proofErr w:type="spellStart"/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>Prusinkiewicz</w:t>
            </w:r>
            <w:proofErr w:type="spellEnd"/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 xml:space="preserve"> Z. 1999; Geografia gleb, PWN, </w:t>
            </w:r>
            <w:proofErr w:type="spellStart"/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>W-wa</w:t>
            </w:r>
            <w:proofErr w:type="spellEnd"/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>.</w:t>
            </w:r>
          </w:p>
          <w:p w:rsidR="00C5081D" w:rsidRDefault="004916AF">
            <w:pPr>
              <w:pStyle w:val="Nagwek1"/>
              <w:numPr>
                <w:ilvl w:val="0"/>
                <w:numId w:val="2"/>
              </w:numPr>
              <w:ind w:left="378"/>
              <w:rPr>
                <w:rFonts w:ascii="Verdana" w:hAnsi="Verdana" w:cs="Arial"/>
                <w:b w:val="0"/>
                <w:bCs w:val="0"/>
              </w:rPr>
            </w:pPr>
            <w:proofErr w:type="spellStart"/>
            <w:r>
              <w:rPr>
                <w:rFonts w:ascii="Verdana" w:hAnsi="Verdana" w:cs="Arial"/>
                <w:b w:val="0"/>
                <w:bCs w:val="0"/>
                <w:sz w:val="22"/>
                <w:szCs w:val="22"/>
                <w:lang w:val="en-US"/>
              </w:rPr>
              <w:t>Kabata-Pendias</w:t>
            </w:r>
            <w:proofErr w:type="spellEnd"/>
            <w:r>
              <w:rPr>
                <w:rFonts w:ascii="Verdana" w:hAnsi="Verdana" w:cs="Arial"/>
                <w:b w:val="0"/>
                <w:bCs w:val="0"/>
                <w:sz w:val="22"/>
                <w:szCs w:val="22"/>
                <w:lang w:val="en-US"/>
              </w:rPr>
              <w:t xml:space="preserve"> A., </w:t>
            </w:r>
            <w:proofErr w:type="spellStart"/>
            <w:r>
              <w:rPr>
                <w:rFonts w:ascii="Verdana" w:hAnsi="Verdana" w:cs="Arial"/>
                <w:b w:val="0"/>
                <w:bCs w:val="0"/>
                <w:sz w:val="22"/>
                <w:szCs w:val="22"/>
                <w:lang w:val="en-US"/>
              </w:rPr>
              <w:t>Pendias</w:t>
            </w:r>
            <w:proofErr w:type="spellEnd"/>
            <w:r>
              <w:rPr>
                <w:rFonts w:ascii="Verdana" w:hAnsi="Verdana" w:cs="Arial"/>
                <w:b w:val="0"/>
                <w:bCs w:val="0"/>
                <w:sz w:val="22"/>
                <w:szCs w:val="22"/>
                <w:lang w:val="en-US"/>
              </w:rPr>
              <w:t xml:space="preserve"> H. 1999. </w:t>
            </w:r>
            <w:r>
              <w:rPr>
                <w:rFonts w:ascii="Verdana" w:hAnsi="Verdana" w:cs="Arial"/>
                <w:b w:val="0"/>
                <w:bCs w:val="0"/>
                <w:sz w:val="22"/>
                <w:szCs w:val="22"/>
              </w:rPr>
              <w:t>Biogeochemia pierwiastków śladowych. PWN Warszawa.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Forma zaliczenia poszczególnych komponentów przedmiotu/modułu, sposób </w:t>
            </w:r>
            <w:r>
              <w:rPr>
                <w:rFonts w:ascii="Verdana" w:hAnsi="Verdana" w:cs="Arial"/>
                <w:sz w:val="22"/>
                <w:szCs w:val="22"/>
              </w:rPr>
              <w:t>sprawdzenia osiągnięcia zamierzonych efektów kształcenia:</w:t>
            </w:r>
          </w:p>
          <w:p w:rsidR="00C5081D" w:rsidRDefault="004916AF">
            <w:pPr>
              <w:rPr>
                <w:rFonts w:ascii="Verdana" w:hAnsi="Verdana" w:cs="Arial"/>
              </w:rPr>
            </w:pPr>
            <w:proofErr w:type="gramStart"/>
            <w:r>
              <w:rPr>
                <w:rFonts w:ascii="Verdana" w:hAnsi="Verdana" w:cs="Arial"/>
                <w:sz w:val="22"/>
                <w:szCs w:val="22"/>
              </w:rPr>
              <w:t>wykład</w:t>
            </w:r>
            <w:proofErr w:type="gramEnd"/>
            <w:r>
              <w:rPr>
                <w:rFonts w:ascii="Verdana" w:hAnsi="Verdana" w:cs="Arial"/>
                <w:sz w:val="22"/>
                <w:szCs w:val="22"/>
              </w:rPr>
              <w:t>: test na zaliczenie (P_W01, P_W02)</w:t>
            </w:r>
          </w:p>
          <w:p w:rsidR="00C5081D" w:rsidRDefault="004916AF">
            <w:pPr>
              <w:rPr>
                <w:rFonts w:ascii="Verdana" w:hAnsi="Verdana" w:cs="Arial"/>
              </w:rPr>
            </w:pPr>
            <w:proofErr w:type="gramStart"/>
            <w:r>
              <w:rPr>
                <w:rFonts w:ascii="Verdana" w:hAnsi="Verdana" w:cs="Arial"/>
                <w:sz w:val="22"/>
                <w:szCs w:val="22"/>
              </w:rPr>
              <w:t>laboratorium</w:t>
            </w:r>
            <w:proofErr w:type="gramEnd"/>
            <w:r>
              <w:rPr>
                <w:rFonts w:ascii="Verdana" w:hAnsi="Verdana" w:cs="Arial"/>
                <w:sz w:val="22"/>
                <w:szCs w:val="22"/>
              </w:rPr>
              <w:t>: sprawozdanie (P_U01, P_U02, P_K01)</w:t>
            </w:r>
          </w:p>
        </w:tc>
      </w:tr>
      <w:tr w:rsidR="00C5081D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Język wykładowy: polski</w:t>
            </w:r>
          </w:p>
        </w:tc>
      </w:tr>
    </w:tbl>
    <w:p w:rsidR="00C5081D" w:rsidRDefault="00C5081D">
      <w:pPr>
        <w:jc w:val="both"/>
        <w:rPr>
          <w:rFonts w:ascii="Verdana" w:hAnsi="Verdana"/>
          <w:sz w:val="22"/>
          <w:szCs w:val="22"/>
        </w:rPr>
      </w:pPr>
    </w:p>
    <w:p w:rsidR="00C5081D" w:rsidRDefault="004916AF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19. Obciążenie pracą studenta</w:t>
      </w:r>
    </w:p>
    <w:p w:rsidR="00C5081D" w:rsidRDefault="00C5081D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4645"/>
        <w:gridCol w:w="4643"/>
      </w:tblGrid>
      <w:tr w:rsidR="00C5081D"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C5081D"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C5081D" w:rsidRDefault="004916AF">
            <w:pPr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  <w:sz w:val="22"/>
                <w:szCs w:val="22"/>
              </w:rPr>
              <w:t>z</w:t>
            </w:r>
            <w:proofErr w:type="gramEnd"/>
            <w:r>
              <w:rPr>
                <w:rFonts w:ascii="Verdana" w:hAnsi="Verdana"/>
                <w:sz w:val="22"/>
                <w:szCs w:val="22"/>
              </w:rPr>
              <w:t xml:space="preserve"> nauczycielem:</w:t>
            </w:r>
          </w:p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wykład:  15</w:t>
            </w:r>
          </w:p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laboratorium: 30</w:t>
            </w:r>
          </w:p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10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C5081D">
            <w:pPr>
              <w:rPr>
                <w:rFonts w:ascii="Verdana" w:hAnsi="Verdana"/>
              </w:rPr>
            </w:pPr>
          </w:p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55</w:t>
            </w:r>
          </w:p>
        </w:tc>
      </w:tr>
      <w:tr w:rsidR="00C5081D"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Praca własna studenta:</w:t>
            </w:r>
          </w:p>
          <w:p w:rsidR="00C5081D" w:rsidRDefault="004916AF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</w:t>
            </w:r>
            <w:r>
              <w:rPr>
                <w:rFonts w:ascii="Verdana" w:hAnsi="Verdana" w:cs="Arial"/>
                <w:sz w:val="22"/>
                <w:szCs w:val="22"/>
              </w:rPr>
              <w:t>przygotowanie do zajęć: 10</w:t>
            </w:r>
          </w:p>
          <w:p w:rsidR="00C5081D" w:rsidRDefault="004916AF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- opracowanie wyników: 10</w:t>
            </w:r>
          </w:p>
          <w:p w:rsidR="00C5081D" w:rsidRDefault="004916AF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- napisanie sprawozdania: 5</w:t>
            </w:r>
          </w:p>
          <w:p w:rsidR="00C5081D" w:rsidRDefault="004916AF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- przygotowanie do egzaminu: 15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40</w:t>
            </w:r>
          </w:p>
        </w:tc>
      </w:tr>
      <w:tr w:rsidR="00C5081D"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95</w:t>
            </w:r>
          </w:p>
        </w:tc>
      </w:tr>
      <w:tr w:rsidR="00C5081D"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5081D" w:rsidRDefault="0049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4</w:t>
            </w:r>
          </w:p>
        </w:tc>
      </w:tr>
    </w:tbl>
    <w:p w:rsidR="00C5081D" w:rsidRDefault="00C5081D">
      <w:pPr>
        <w:jc w:val="both"/>
        <w:rPr>
          <w:rFonts w:ascii="Verdana" w:hAnsi="Verdana"/>
          <w:sz w:val="22"/>
          <w:szCs w:val="22"/>
        </w:rPr>
      </w:pPr>
    </w:p>
    <w:p w:rsidR="00C5081D" w:rsidRDefault="00C5081D">
      <w:pPr>
        <w:rPr>
          <w:rFonts w:ascii="Verdana" w:hAnsi="Verdana"/>
          <w:sz w:val="22"/>
          <w:szCs w:val="22"/>
        </w:rPr>
      </w:pPr>
    </w:p>
    <w:p w:rsidR="00C5081D" w:rsidRDefault="00C5081D"/>
    <w:sectPr w:rsidR="00C5081D" w:rsidSect="00C5081D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54466"/>
    <w:multiLevelType w:val="multilevel"/>
    <w:tmpl w:val="A4C8F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C8F5723"/>
    <w:multiLevelType w:val="multilevel"/>
    <w:tmpl w:val="C62AF358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decimal"/>
      <w:lvlText w:val="%6"/>
      <w:lvlJc w:val="left"/>
      <w:pPr>
        <w:ind w:left="4320" w:hanging="36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decimal"/>
      <w:lvlText w:val="%8"/>
      <w:lvlJc w:val="left"/>
      <w:pPr>
        <w:ind w:left="5760" w:hanging="360"/>
      </w:pPr>
    </w:lvl>
    <w:lvl w:ilvl="8">
      <w:start w:val="1"/>
      <w:numFmt w:val="decimal"/>
      <w:lvlText w:val="%9"/>
      <w:lvlJc w:val="left"/>
      <w:pPr>
        <w:ind w:left="6480" w:hanging="360"/>
      </w:pPr>
    </w:lvl>
  </w:abstractNum>
  <w:abstractNum w:abstractNumId="2">
    <w:nsid w:val="3D9B1928"/>
    <w:multiLevelType w:val="multilevel"/>
    <w:tmpl w:val="77D804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081D"/>
    <w:rsid w:val="004916AF"/>
    <w:rsid w:val="00884A21"/>
    <w:rsid w:val="00C5081D"/>
    <w:rsid w:val="00D9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CC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121CC2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21CC2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character" w:customStyle="1" w:styleId="ListLabel1">
    <w:name w:val="ListLabel 1"/>
    <w:rsid w:val="00C5081D"/>
    <w:rPr>
      <w:rFonts w:cs="Courier New"/>
    </w:rPr>
  </w:style>
  <w:style w:type="paragraph" w:styleId="Nagwek">
    <w:name w:val="header"/>
    <w:basedOn w:val="Normalny"/>
    <w:next w:val="Tretekstu"/>
    <w:rsid w:val="00C5081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C5081D"/>
    <w:pPr>
      <w:spacing w:after="140" w:line="288" w:lineRule="auto"/>
    </w:pPr>
  </w:style>
  <w:style w:type="paragraph" w:styleId="Lista">
    <w:name w:val="List"/>
    <w:basedOn w:val="Tretekstu"/>
    <w:rsid w:val="00C5081D"/>
    <w:rPr>
      <w:rFonts w:cs="FreeSans"/>
    </w:rPr>
  </w:style>
  <w:style w:type="paragraph" w:styleId="Podpis">
    <w:name w:val="Signature"/>
    <w:basedOn w:val="Normalny"/>
    <w:rsid w:val="00C5081D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rsid w:val="00C5081D"/>
    <w:pPr>
      <w:suppressLineNumbers/>
    </w:pPr>
    <w:rPr>
      <w:rFonts w:cs="FreeSans"/>
    </w:rPr>
  </w:style>
  <w:style w:type="paragraph" w:styleId="Spistreci1">
    <w:name w:val="toc 1"/>
    <w:basedOn w:val="Normalny"/>
    <w:autoRedefine/>
    <w:uiPriority w:val="39"/>
    <w:rsid w:val="00902FC5"/>
    <w:rPr>
      <w:rFonts w:eastAsia="Calibri"/>
      <w:bCs/>
      <w:caps/>
    </w:rPr>
  </w:style>
  <w:style w:type="paragraph" w:styleId="Akapitzlist">
    <w:name w:val="List Paragraph"/>
    <w:basedOn w:val="Normalny"/>
    <w:uiPriority w:val="34"/>
    <w:qFormat/>
    <w:rsid w:val="004853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561</Words>
  <Characters>3369</Characters>
  <Application>Microsoft Office Word</Application>
  <DocSecurity>0</DocSecurity>
  <Lines>28</Lines>
  <Paragraphs>7</Paragraphs>
  <ScaleCrop>false</ScaleCrop>
  <Company>MSOS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Jankowska</dc:creator>
  <cp:lastModifiedBy>Magda Basta</cp:lastModifiedBy>
  <cp:revision>4</cp:revision>
  <cp:lastPrinted>2015-07-01T10:38:00Z</cp:lastPrinted>
  <dcterms:created xsi:type="dcterms:W3CDTF">2015-06-01T09:17:00Z</dcterms:created>
  <dcterms:modified xsi:type="dcterms:W3CDTF">2015-07-01T10:39:00Z</dcterms:modified>
  <dc:language>pl-PL</dc:language>
</cp:coreProperties>
</file>