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C48" w:rsidRDefault="001C64FF">
      <w:pPr>
        <w:suppressAutoHyphens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2"/>
          <w:sz w:val="16"/>
          <w:szCs w:val="16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>Załącznik Nr 5</w:t>
      </w:r>
    </w:p>
    <w:p w:rsidR="001B5C48" w:rsidRDefault="001C64FF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:rsidR="001B5C48" w:rsidRDefault="001B5C48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1B5C48" w:rsidRDefault="001C64FF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:rsidR="001B5C48" w:rsidRDefault="001B5C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9" w:type="dxa"/>
        <w:tblLook w:val="01E0" w:firstRow="1" w:lastRow="1" w:firstColumn="1" w:lastColumn="1" w:noHBand="0" w:noVBand="0"/>
      </w:tblPr>
      <w:tblGrid>
        <w:gridCol w:w="486"/>
        <w:gridCol w:w="4640"/>
        <w:gridCol w:w="612"/>
        <w:gridCol w:w="4030"/>
      </w:tblGrid>
      <w:tr w:rsidR="001B5C48" w:rsidRPr="00154C1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1B5C48" w:rsidRDefault="001C64FF">
            <w:pPr>
              <w:pStyle w:val="Nagwek1"/>
              <w:spacing w:before="0" w:line="240" w:lineRule="auto"/>
              <w:rPr>
                <w:rFonts w:hint="eastAsia"/>
                <w:bCs/>
              </w:rPr>
            </w:pPr>
            <w:r>
              <w:rPr>
                <w:rFonts w:ascii="Verdana" w:hAnsi="Verdana"/>
                <w:bCs/>
                <w:color w:val="222222"/>
                <w:sz w:val="20"/>
                <w:szCs w:val="20"/>
                <w:shd w:val="clear" w:color="auto" w:fill="FFFFFF"/>
              </w:rPr>
              <w:t xml:space="preserve">Zastosowanie sztucznej inteligencji w badaniach </w:t>
            </w:r>
            <w:r>
              <w:rPr>
                <w:rFonts w:ascii="Verdana" w:hAnsi="Verdana"/>
                <w:bCs/>
                <w:color w:val="222222"/>
                <w:sz w:val="20"/>
                <w:shd w:val="clear" w:color="auto" w:fill="FFFFFF"/>
              </w:rPr>
              <w:t>środowiskowych</w:t>
            </w:r>
          </w:p>
          <w:p w:rsidR="001B5C48" w:rsidRDefault="001C64FF">
            <w:pPr>
              <w:spacing w:after="120" w:line="240" w:lineRule="auto"/>
              <w:rPr>
                <w:bCs/>
                <w:lang w:val="en-GB"/>
              </w:rPr>
            </w:pPr>
            <w:r>
              <w:rPr>
                <w:rFonts w:ascii="Verdana" w:hAnsi="Verdana"/>
                <w:bCs/>
                <w:color w:val="222222"/>
                <w:sz w:val="20"/>
                <w:shd w:val="clear" w:color="auto" w:fill="FFFFFF"/>
                <w:lang w:val="en"/>
              </w:rPr>
              <w:t>Application of artificial intelligence in environmental studies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1B5C48" w:rsidRDefault="001C64FF">
            <w:pPr>
              <w:spacing w:after="120" w:line="240" w:lineRule="auto"/>
            </w:pP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1B5C48">
        <w:trPr>
          <w:trHeight w:val="4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</w:rPr>
              <w:t>WNB, Katedra Ekologii, Biogeochemii i Ochrony Środowiska</w:t>
            </w:r>
          </w:p>
        </w:tc>
      </w:tr>
      <w:tr w:rsidR="001B5C48" w:rsidRPr="00994A5D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1B5C48" w:rsidRPr="00154C18" w:rsidRDefault="001C64FF">
            <w:pPr>
              <w:spacing w:after="120" w:line="240" w:lineRule="auto"/>
            </w:pPr>
            <w:r w:rsidRPr="00154C18">
              <w:rPr>
                <w:rFonts w:ascii="Verdana" w:hAnsi="Verdana"/>
                <w:sz w:val="20"/>
                <w:szCs w:val="20"/>
              </w:rPr>
              <w:t>USOS</w:t>
            </w:r>
            <w:r w:rsidR="00994A5D" w:rsidRPr="00154C18">
              <w:rPr>
                <w:rFonts w:ascii="Verdana" w:hAnsi="Verdana"/>
                <w:sz w:val="20"/>
                <w:szCs w:val="20"/>
              </w:rPr>
              <w:t xml:space="preserve"> 76-OS-AS-S2-E4-fZSI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Pr="00154C1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Kierunek studiów (specjalność/specjalizacja</w:t>
            </w:r>
            <w:r w:rsidR="00610779">
              <w:rPr>
                <w:rFonts w:ascii="Verdana" w:hAnsi="Verdana"/>
                <w:sz w:val="20"/>
                <w:szCs w:val="20"/>
              </w:rPr>
              <w:t>)</w:t>
            </w: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>
              <w:t xml:space="preserve"> (Analityka środowiskowa)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Poziom studiów</w:t>
            </w:r>
          </w:p>
          <w:p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 xml:space="preserve">Rok studiów </w:t>
            </w:r>
            <w:r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1B5C48" w:rsidRDefault="001C64FF">
            <w:pPr>
              <w:spacing w:after="12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15</w:t>
            </w:r>
          </w:p>
          <w:p w:rsidR="001C64FF" w:rsidRDefault="001C64FF" w:rsidP="001C6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się:</w:t>
            </w:r>
          </w:p>
          <w:p w:rsidR="001B5C48" w:rsidRDefault="001C64FF" w:rsidP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samodzielne wykonywanie zadań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silico</w:t>
            </w:r>
            <w:proofErr w:type="spellEnd"/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Koordynator: dr inż. Andrzej Stankiewicz</w:t>
            </w: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Prowadzący ćwiczenia: dr inż. Andrzej Stankiewicz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</w:t>
            </w: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statystyka w naukach przyrodniczych, metody poboru pr</w:t>
            </w:r>
            <w:r>
              <w:rPr>
                <w:rFonts w:ascii="Verdana" w:hAnsi="Verdana"/>
                <w:sz w:val="20"/>
              </w:rPr>
              <w:t>ób środowiskowych, interpretacja i opracowanie danych środowiskowych.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1B5C48" w:rsidRDefault="001C64FF">
            <w:pPr>
              <w:tabs>
                <w:tab w:val="left" w:pos="3024"/>
              </w:tabs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Zapoznanie student</w:t>
            </w:r>
            <w:r>
              <w:rPr>
                <w:rFonts w:ascii="Verdana" w:hAnsi="Verdana"/>
                <w:sz w:val="20"/>
              </w:rPr>
              <w:t>ów z postępowaniem z dużymi i nieuporządkowanymi zbiorami danych, identyfikacja anomalii w danych, integracja danych, wybór danych do analizy i ich transformacje, „</w:t>
            </w:r>
            <w:r>
              <w:rPr>
                <w:rFonts w:ascii="Verdana" w:hAnsi="Verdana"/>
                <w:i/>
                <w:sz w:val="20"/>
              </w:rPr>
              <w:t xml:space="preserve">data </w:t>
            </w:r>
            <w:proofErr w:type="spellStart"/>
            <w:r>
              <w:rPr>
                <w:rFonts w:ascii="Verdana" w:hAnsi="Verdana"/>
                <w:i/>
                <w:sz w:val="20"/>
              </w:rPr>
              <w:t>mining</w:t>
            </w:r>
            <w:proofErr w:type="spellEnd"/>
            <w:r>
              <w:rPr>
                <w:rFonts w:ascii="Verdana" w:hAnsi="Verdana"/>
                <w:sz w:val="20"/>
              </w:rPr>
              <w:t>” - sztuczna inteligencja (poszukiwanie wzorców, prawidłowości i anomalii), ocena wyników poszukiwań, prezentacja wyników.</w:t>
            </w:r>
          </w:p>
        </w:tc>
      </w:tr>
      <w:tr w:rsidR="001B5C48">
        <w:trPr>
          <w:trHeight w:val="7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i/>
                <w:sz w:val="20"/>
              </w:rPr>
              <w:t xml:space="preserve">Data </w:t>
            </w:r>
            <w:proofErr w:type="spellStart"/>
            <w:r>
              <w:rPr>
                <w:rFonts w:ascii="Verdana" w:hAnsi="Verdana"/>
                <w:i/>
                <w:sz w:val="20"/>
              </w:rPr>
              <w:t>mining</w:t>
            </w:r>
            <w:proofErr w:type="spellEnd"/>
            <w:r>
              <w:rPr>
                <w:rFonts w:ascii="Verdana" w:hAnsi="Verdana"/>
                <w:sz w:val="20"/>
              </w:rPr>
              <w:t xml:space="preserve"> jako proces rozpoznawania i analizy – metoda naukowa czy metoda skuteczna? Zrozumienie problemu środowiskowego – określenie celów projektu, wyrażenie ich w języku problemów </w:t>
            </w:r>
            <w:r>
              <w:rPr>
                <w:rFonts w:ascii="Verdana" w:hAnsi="Verdana"/>
                <w:i/>
                <w:sz w:val="20"/>
              </w:rPr>
              <w:t xml:space="preserve">data </w:t>
            </w:r>
            <w:proofErr w:type="spellStart"/>
            <w:r>
              <w:rPr>
                <w:rFonts w:ascii="Verdana" w:hAnsi="Verdana"/>
                <w:i/>
                <w:sz w:val="20"/>
              </w:rPr>
              <w:t>mining</w:t>
            </w:r>
            <w:proofErr w:type="spellEnd"/>
            <w:r>
              <w:rPr>
                <w:rFonts w:ascii="Verdana" w:hAnsi="Verdana"/>
                <w:sz w:val="20"/>
              </w:rPr>
              <w:t>, określenie wstępnej strategii osiągnięcia celów. Poznanie danych – zbieranie danych, ocena jakości danych. Przygotowanie danych.</w:t>
            </w:r>
          </w:p>
          <w:p w:rsidR="001B5C48" w:rsidRDefault="001C64FF">
            <w:pPr>
              <w:spacing w:line="240" w:lineRule="auto"/>
            </w:pPr>
            <w:r>
              <w:rPr>
                <w:rFonts w:ascii="Verdana" w:hAnsi="Verdana"/>
                <w:sz w:val="20"/>
              </w:rPr>
              <w:t>Modelowanie – wybór technik modelowania, budowa modelu. Drzewa klasyfikacyjne i regresyjne, losowy las (regresja i klasyfikacja), analiza skupień metodą K-średnich oraz EM, sieci neuronowe – regresja, klasyfikacja, szeregi czasowe, analiza koszykowa i asocjacje, inne metody uczenia maszyn.</w:t>
            </w:r>
          </w:p>
          <w:p w:rsidR="001B5C48" w:rsidRDefault="001C64FF">
            <w:pPr>
              <w:spacing w:line="240" w:lineRule="auto"/>
            </w:pPr>
            <w:r>
              <w:rPr>
                <w:rFonts w:ascii="Verdana" w:hAnsi="Verdana"/>
                <w:sz w:val="20"/>
              </w:rPr>
              <w:t xml:space="preserve">Ocena zbudowanych modeli pod względem dobroci dopasowania, efektywności, użyteczności w realizacji celów badań, wstępne określenie </w:t>
            </w:r>
            <w:r>
              <w:rPr>
                <w:rFonts w:ascii="Verdana" w:eastAsia="Liberation Sans" w:hAnsi="Verdana" w:cs="Verdana"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możliwości wdrożenia wyników w praktyce.</w:t>
            </w:r>
          </w:p>
          <w:p w:rsidR="001B5C48" w:rsidRDefault="001C64FF">
            <w:pPr>
              <w:spacing w:line="240" w:lineRule="auto"/>
            </w:pPr>
            <w:r>
              <w:rPr>
                <w:rFonts w:ascii="Verdana" w:hAnsi="Verdana"/>
                <w:sz w:val="20"/>
              </w:rPr>
              <w:t>Wdrożenie – przygotowanie raportu, zastosowanie modelu do podobnego zagadnienia lub innych obiektów, ocena efektów środowiskowych.</w:t>
            </w:r>
          </w:p>
        </w:tc>
      </w:tr>
      <w:tr w:rsidR="001B5C48">
        <w:trPr>
          <w:trHeight w:val="4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1B5C48" w:rsidRDefault="001B5C4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C64FF" w:rsidRDefault="001C64FF" w:rsidP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W_1 </w:t>
            </w:r>
            <w:r>
              <w:rPr>
                <w:rFonts w:ascii="Verdana" w:hAnsi="Verdana"/>
                <w:sz w:val="20"/>
                <w:szCs w:val="20"/>
              </w:rPr>
              <w:t>Opisuje i interpretuje wyniki badań</w:t>
            </w:r>
          </w:p>
          <w:p w:rsidR="001B5C48" w:rsidRDefault="001C64FF" w:rsidP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W_2 Wykazuje znajomość programów komputerowych statystycznych i ich użyteczność w ochronie środowiska</w:t>
            </w:r>
          </w:p>
          <w:p w:rsidR="001B5C48" w:rsidRDefault="001C64FF" w:rsidP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W_3 Zna modele matematyczne, przy pomocy których można opisać środowisko</w:t>
            </w:r>
          </w:p>
          <w:p w:rsidR="001B5C48" w:rsidRDefault="001C64FF" w:rsidP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U_1 Dobiera, buduje i interpretuje modele matematyczne w ochronie środowiska</w:t>
            </w:r>
          </w:p>
          <w:p w:rsidR="001B5C48" w:rsidRPr="001C64FF" w:rsidRDefault="001C64FF" w:rsidP="001C64FF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 Propaguje potrzebę wprowadzania nowych technik badawczych w ochronie środowiska</w:t>
            </w:r>
          </w:p>
        </w:tc>
        <w:tc>
          <w:tcPr>
            <w:tcW w:w="4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Symbole odpowiednich kierunkowych efektów uczenia się:</w:t>
            </w:r>
          </w:p>
          <w:p w:rsidR="001B5C48" w:rsidRDefault="001C64FF" w:rsidP="001C64FF">
            <w:pPr>
              <w:spacing w:after="12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K_W02</w:t>
            </w:r>
          </w:p>
          <w:p w:rsidR="001B5C48" w:rsidRDefault="001C64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K_W03</w:t>
            </w:r>
          </w:p>
          <w:p w:rsidR="001C64FF" w:rsidRDefault="001C64FF">
            <w:pPr>
              <w:tabs>
                <w:tab w:val="left" w:pos="3024"/>
              </w:tabs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C64FF" w:rsidRDefault="001C64FF" w:rsidP="001C64F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C64FF" w:rsidRDefault="001C64FF" w:rsidP="001C64F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K_W04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:rsidR="001C64FF" w:rsidRDefault="001C64FF" w:rsidP="001C64F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K_U03</w:t>
            </w:r>
            <w:r>
              <w:rPr>
                <w:rFonts w:ascii="Verdana" w:hAnsi="Verdana"/>
                <w:sz w:val="20"/>
                <w:szCs w:val="20"/>
              </w:rPr>
              <w:br/>
            </w:r>
          </w:p>
          <w:p w:rsidR="001B5C48" w:rsidRDefault="001C64FF" w:rsidP="001C64FF">
            <w:pPr>
              <w:tabs>
                <w:tab w:val="left" w:pos="3024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K_K05</w:t>
            </w:r>
          </w:p>
        </w:tc>
      </w:tr>
      <w:tr w:rsidR="001B5C48">
        <w:trPr>
          <w:trHeight w:val="24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1B5C48" w:rsidRDefault="001C64FF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Larose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D.T. 2012. </w:t>
            </w:r>
            <w:r>
              <w:rPr>
                <w:rFonts w:ascii="Verdana" w:hAnsi="Verdana"/>
                <w:color w:val="000000"/>
                <w:sz w:val="20"/>
              </w:rPr>
              <w:t>Metody i modele eksploracji danych. Wydawnictwo Naukowe PWN, Warszawa.</w:t>
            </w:r>
          </w:p>
          <w:p w:rsidR="001B5C48" w:rsidRDefault="001C64FF">
            <w:pPr>
              <w:pStyle w:val="Tekstpodstawowy"/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</w:rPr>
              <w:t xml:space="preserve">Tadeusiewicz R., </w:t>
            </w:r>
            <w:proofErr w:type="spellStart"/>
            <w:r>
              <w:rPr>
                <w:rFonts w:ascii="Verdana" w:hAnsi="Verdana"/>
                <w:color w:val="000000"/>
                <w:sz w:val="20"/>
              </w:rPr>
              <w:t>Gąciarz</w:t>
            </w:r>
            <w:proofErr w:type="spellEnd"/>
            <w:r>
              <w:rPr>
                <w:rFonts w:ascii="Verdana" w:hAnsi="Verdana"/>
                <w:color w:val="000000"/>
                <w:sz w:val="20"/>
              </w:rPr>
              <w:t xml:space="preserve"> T., Borowik B., </w:t>
            </w:r>
            <w:proofErr w:type="spellStart"/>
            <w:r>
              <w:rPr>
                <w:rFonts w:ascii="Verdana" w:hAnsi="Verdana"/>
                <w:color w:val="000000"/>
                <w:sz w:val="20"/>
              </w:rPr>
              <w:t>Leper</w:t>
            </w:r>
            <w:proofErr w:type="spellEnd"/>
            <w:r>
              <w:rPr>
                <w:rFonts w:ascii="Verdana" w:hAnsi="Verdana"/>
                <w:color w:val="000000"/>
                <w:sz w:val="20"/>
              </w:rPr>
              <w:t xml:space="preserve"> B. 2007. Odkrywanie właściwości sieci neuronowych. Wydawnictwo Polskiej Akademii Umiejętności, Kraków.</w:t>
            </w:r>
            <w:r>
              <w:rPr>
                <w:rFonts w:ascii="Verdana" w:hAnsi="Verdana"/>
                <w:color w:val="000000"/>
                <w:sz w:val="20"/>
              </w:rPr>
              <w:br/>
            </w:r>
          </w:p>
          <w:p w:rsidR="001B5C48" w:rsidRDefault="001C64FF">
            <w:pPr>
              <w:spacing w:after="0" w:line="240" w:lineRule="auto"/>
            </w:pPr>
            <w:proofErr w:type="spellStart"/>
            <w:r>
              <w:rPr>
                <w:rFonts w:ascii="Verdana" w:hAnsi="Verdana"/>
                <w:color w:val="000000"/>
                <w:sz w:val="20"/>
              </w:rPr>
              <w:t>internet</w:t>
            </w:r>
            <w:proofErr w:type="spellEnd"/>
            <w:r>
              <w:rPr>
                <w:rFonts w:ascii="Verdana" w:hAnsi="Verdana"/>
                <w:color w:val="000000"/>
                <w:sz w:val="20"/>
              </w:rPr>
              <w:t xml:space="preserve">: </w:t>
            </w:r>
            <w:proofErr w:type="spellStart"/>
            <w:r>
              <w:rPr>
                <w:rFonts w:ascii="Verdana" w:hAnsi="Verdana"/>
                <w:color w:val="000000"/>
                <w:sz w:val="20"/>
              </w:rPr>
              <w:t>Statsoft</w:t>
            </w:r>
            <w:proofErr w:type="spellEnd"/>
            <w:r>
              <w:rPr>
                <w:rFonts w:ascii="Verdana" w:hAnsi="Verdana"/>
                <w:color w:val="000000"/>
                <w:sz w:val="20"/>
              </w:rPr>
              <w:t xml:space="preserve"> Polska; http://www.statsoft.pl/czytelnia/czytelnia.html Dział: zagadnienia – Badania naukowe, Data </w:t>
            </w:r>
            <w:proofErr w:type="spellStart"/>
            <w:r>
              <w:rPr>
                <w:rFonts w:ascii="Verdana" w:hAnsi="Verdana"/>
                <w:color w:val="000000"/>
                <w:sz w:val="20"/>
              </w:rPr>
              <w:t>Mining</w:t>
            </w:r>
            <w:proofErr w:type="spellEnd"/>
            <w:r>
              <w:rPr>
                <w:rFonts w:ascii="Verdana" w:hAnsi="Verdana"/>
                <w:color w:val="000000"/>
                <w:sz w:val="20"/>
              </w:rPr>
              <w:t>, Prognozowanie, Sieci Neuronowe.</w:t>
            </w:r>
          </w:p>
        </w:tc>
      </w:tr>
      <w:tr w:rsidR="001B5C48">
        <w:trPr>
          <w:trHeight w:val="121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:rsidR="001B5C48" w:rsidRDefault="001B5C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B5C48" w:rsidRDefault="001C64FF" w:rsidP="001C64FF">
            <w:pPr>
              <w:spacing w:after="0" w:line="240" w:lineRule="auto"/>
            </w:pPr>
            <w:bookmarkStart w:id="1" w:name="__DdeLink__608_2904182924"/>
            <w:bookmarkEnd w:id="1"/>
            <w:r>
              <w:rPr>
                <w:rFonts w:ascii="Verdana" w:hAnsi="Verdana"/>
                <w:sz w:val="20"/>
                <w:lang w:eastAsia="pl-PL"/>
              </w:rPr>
              <w:t>ćwiczenia laboratoryjne: sprawozdanie (K_W02, K_W03, K_W04, K_U03, K_K05)</w:t>
            </w:r>
          </w:p>
        </w:tc>
      </w:tr>
      <w:tr w:rsidR="001B5C48">
        <w:trPr>
          <w:trHeight w:val="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1B5C48" w:rsidRDefault="001C64FF">
            <w:pPr>
              <w:spacing w:after="0" w:line="240" w:lineRule="auto"/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pisemna praca semestralna (indywidualna), potrzebne 15 punktów na 30 by uzyskać ocenę dostateczną, dopuszczalne 3 nieobecności do odrobienia na ostatnich zajęciach.</w:t>
            </w:r>
          </w:p>
        </w:tc>
      </w:tr>
      <w:tr w:rsidR="001B5C48">
        <w:trPr>
          <w:trHeight w:val="22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1B5C48">
        <w:trPr>
          <w:trHeight w:val="2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48" w:rsidRDefault="001B5C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1B5C48">
        <w:trPr>
          <w:trHeight w:val="90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48" w:rsidRDefault="001B5C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1B5C48" w:rsidRDefault="001C64FF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ćwiczenia laboratoryjne: 15</w:t>
            </w:r>
          </w:p>
          <w:p w:rsidR="001B5C48" w:rsidRDefault="001C64FF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1B5C48">
        <w:trPr>
          <w:trHeight w:val="104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48" w:rsidRDefault="001B5C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własna studenta/doktoranta ( w tym udział w pracach grupowych):</w:t>
            </w:r>
          </w:p>
          <w:p w:rsidR="001B5C48" w:rsidRDefault="001C64FF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1B5C48" w:rsidRDefault="001C64FF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:rsidR="001B5C48" w:rsidRDefault="001C64FF">
            <w:pPr>
              <w:spacing w:after="0" w:line="240" w:lineRule="auto"/>
              <w:jc w:val="both"/>
            </w:pPr>
            <w:r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B5C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B5C48" w:rsidRDefault="001B5C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1B5C48">
        <w:trPr>
          <w:trHeight w:val="21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48" w:rsidRDefault="001B5C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1B5C48">
        <w:trPr>
          <w:trHeight w:val="26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5C48" w:rsidRDefault="001B5C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C48" w:rsidRDefault="001C64FF">
            <w:pPr>
              <w:spacing w:after="120" w:line="240" w:lineRule="auto"/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1B5C48" w:rsidRDefault="001B5C48"/>
    <w:sectPr w:rsidR="001B5C4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5025"/>
    <w:multiLevelType w:val="multilevel"/>
    <w:tmpl w:val="C20E344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75208E"/>
    <w:multiLevelType w:val="multilevel"/>
    <w:tmpl w:val="2A36C5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48"/>
    <w:rsid w:val="00154C18"/>
    <w:rsid w:val="001B5C48"/>
    <w:rsid w:val="001C64FF"/>
    <w:rsid w:val="00610779"/>
    <w:rsid w:val="0099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24800-0D97-43B3-B36D-DCC444DB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  <w:sz w:val="22"/>
    </w:rPr>
  </w:style>
  <w:style w:type="paragraph" w:styleId="Nagwek1">
    <w:name w:val="heading 1"/>
    <w:basedOn w:val="Nagwek"/>
    <w:qFormat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219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21901"/>
    <w:rPr>
      <w:rFonts w:cs="Times New Roman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21901"/>
    <w:rPr>
      <w:rFonts w:cs="Times New Roman"/>
      <w:b/>
      <w:bCs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219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ocumentMap">
    <w:name w:val="DocumentMap"/>
    <w:qFormat/>
    <w:pPr>
      <w:spacing w:after="160" w:line="259" w:lineRule="auto"/>
    </w:pPr>
    <w:rPr>
      <w:rFonts w:ascii="Times New Roman" w:eastAsia="Times New Roman" w:hAnsi="Times New Roman" w:cs="Times New Roman CYR"/>
      <w:sz w:val="22"/>
      <w:szCs w:val="24"/>
      <w:lang w:eastAsia="pl-PL"/>
    </w:rPr>
  </w:style>
  <w:style w:type="paragraph" w:styleId="Akapitzlist">
    <w:name w:val="List Paragraph"/>
    <w:basedOn w:val="Normalny"/>
    <w:qFormat/>
    <w:pPr>
      <w:suppressAutoHyphens/>
      <w:ind w:left="720"/>
    </w:pPr>
    <w:rPr>
      <w:sz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2190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2190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21901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633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dc:description/>
  <cp:lastModifiedBy>UP</cp:lastModifiedBy>
  <cp:revision>5</cp:revision>
  <dcterms:created xsi:type="dcterms:W3CDTF">2019-04-30T10:24:00Z</dcterms:created>
  <dcterms:modified xsi:type="dcterms:W3CDTF">2019-05-17T08:21:00Z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